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0B715" w14:textId="2CA541DB" w:rsidR="009F002A" w:rsidRDefault="008011A9">
      <w:pPr>
        <w:spacing w:after="444" w:line="259" w:lineRule="auto"/>
        <w:ind w:left="-123" w:firstLine="0"/>
        <w:jc w:val="left"/>
      </w:pPr>
      <w:r w:rsidRPr="00DE730A">
        <w:object w:dxaOrig="1425" w:dyaOrig="1050" w14:anchorId="365837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0.5pt;height:131.25pt" o:ole="">
            <v:imagedata r:id="rId7" o:title=""/>
          </v:shape>
          <o:OLEObject Type="Embed" ProgID="PBrush" ShapeID="_x0000_i1025" DrawAspect="Content" ObjectID="_1761739163" r:id="rId8"/>
        </w:object>
      </w:r>
      <w:r w:rsidR="00000000">
        <w:rPr>
          <w:b/>
          <w:sz w:val="44"/>
        </w:rPr>
        <w:t xml:space="preserve"> </w:t>
      </w:r>
    </w:p>
    <w:p w14:paraId="135C6D22" w14:textId="36F2D581" w:rsidR="009F002A" w:rsidRDefault="00000000">
      <w:pPr>
        <w:spacing w:after="60" w:line="259" w:lineRule="auto"/>
        <w:ind w:left="3520" w:hanging="3520"/>
        <w:jc w:val="left"/>
      </w:pPr>
      <w:r>
        <w:rPr>
          <w:b/>
          <w:sz w:val="44"/>
        </w:rPr>
        <w:t xml:space="preserve"> </w:t>
      </w:r>
      <w:r>
        <w:rPr>
          <w:b/>
          <w:sz w:val="44"/>
        </w:rPr>
        <w:tab/>
        <w:t xml:space="preserve">Plan de contingencia en caso de derrame de </w:t>
      </w:r>
      <w:r w:rsidR="008011A9">
        <w:rPr>
          <w:b/>
          <w:sz w:val="44"/>
        </w:rPr>
        <w:t>hidrocarburos</w:t>
      </w:r>
      <w:r w:rsidR="000C7037">
        <w:rPr>
          <w:b/>
          <w:sz w:val="44"/>
        </w:rPr>
        <w:t xml:space="preserve">, aceites. </w:t>
      </w:r>
      <w:r w:rsidR="008011A9">
        <w:rPr>
          <w:b/>
          <w:sz w:val="44"/>
        </w:rPr>
        <w:t xml:space="preserve"> </w:t>
      </w:r>
    </w:p>
    <w:p w14:paraId="5BD37649" w14:textId="77777777" w:rsidR="009F002A" w:rsidRDefault="00000000">
      <w:pPr>
        <w:spacing w:after="29" w:line="259" w:lineRule="auto"/>
        <w:ind w:left="3510" w:firstLine="0"/>
        <w:jc w:val="left"/>
      </w:pPr>
      <w:r>
        <w:rPr>
          <w:sz w:val="20"/>
        </w:rPr>
        <w:t xml:space="preserve"> </w:t>
      </w:r>
    </w:p>
    <w:p w14:paraId="5A6DAC8E" w14:textId="77777777" w:rsidR="009F002A" w:rsidRDefault="00000000">
      <w:pPr>
        <w:spacing w:after="28" w:line="259" w:lineRule="auto"/>
        <w:ind w:left="3510" w:firstLine="0"/>
        <w:jc w:val="left"/>
      </w:pPr>
      <w:r>
        <w:rPr>
          <w:sz w:val="20"/>
        </w:rPr>
        <w:t xml:space="preserve"> </w:t>
      </w:r>
    </w:p>
    <w:p w14:paraId="3C819BDA" w14:textId="77777777" w:rsidR="009F002A" w:rsidRDefault="00000000">
      <w:pPr>
        <w:spacing w:after="28" w:line="259" w:lineRule="auto"/>
        <w:ind w:left="3510" w:firstLine="0"/>
        <w:jc w:val="left"/>
      </w:pPr>
      <w:r>
        <w:rPr>
          <w:sz w:val="20"/>
        </w:rPr>
        <w:t xml:space="preserve"> </w:t>
      </w:r>
    </w:p>
    <w:p w14:paraId="5344D2FC" w14:textId="77777777" w:rsidR="009F002A" w:rsidRDefault="00000000">
      <w:pPr>
        <w:spacing w:after="28" w:line="259" w:lineRule="auto"/>
        <w:ind w:left="3918" w:firstLine="0"/>
        <w:jc w:val="center"/>
      </w:pPr>
      <w:r>
        <w:rPr>
          <w:sz w:val="20"/>
        </w:rPr>
        <w:t xml:space="preserve"> </w:t>
      </w:r>
    </w:p>
    <w:p w14:paraId="125EF0C1" w14:textId="77777777" w:rsidR="009F002A" w:rsidRDefault="00000000">
      <w:pPr>
        <w:spacing w:after="28" w:line="259" w:lineRule="auto"/>
        <w:ind w:left="3510" w:firstLine="0"/>
        <w:jc w:val="left"/>
      </w:pPr>
      <w:r>
        <w:rPr>
          <w:sz w:val="20"/>
        </w:rPr>
        <w:t xml:space="preserve"> </w:t>
      </w:r>
    </w:p>
    <w:p w14:paraId="5F46E278" w14:textId="77777777" w:rsidR="009F002A" w:rsidRDefault="00000000">
      <w:pPr>
        <w:spacing w:after="29" w:line="259" w:lineRule="auto"/>
        <w:ind w:left="3510" w:firstLine="0"/>
        <w:jc w:val="left"/>
      </w:pPr>
      <w:r>
        <w:rPr>
          <w:sz w:val="20"/>
        </w:rPr>
        <w:t xml:space="preserve"> </w:t>
      </w:r>
    </w:p>
    <w:p w14:paraId="3D6B04F0" w14:textId="77777777" w:rsidR="009F002A" w:rsidRDefault="00000000">
      <w:pPr>
        <w:spacing w:after="33" w:line="259" w:lineRule="auto"/>
        <w:ind w:left="3510" w:firstLine="0"/>
        <w:jc w:val="left"/>
      </w:pPr>
      <w:r>
        <w:rPr>
          <w:sz w:val="20"/>
        </w:rPr>
        <w:t xml:space="preserve"> </w:t>
      </w:r>
      <w:r>
        <w:rPr>
          <w:sz w:val="20"/>
        </w:rPr>
        <w:tab/>
        <w:t xml:space="preserve"> </w:t>
      </w:r>
    </w:p>
    <w:p w14:paraId="4DA941E1" w14:textId="77777777" w:rsidR="009F002A" w:rsidRDefault="00000000">
      <w:pPr>
        <w:spacing w:after="28" w:line="259" w:lineRule="auto"/>
        <w:ind w:left="3510" w:firstLine="0"/>
        <w:jc w:val="left"/>
      </w:pPr>
      <w:r>
        <w:rPr>
          <w:sz w:val="20"/>
        </w:rPr>
        <w:t xml:space="preserve"> </w:t>
      </w:r>
    </w:p>
    <w:p w14:paraId="715134A5" w14:textId="77777777" w:rsidR="009F002A" w:rsidRDefault="00000000">
      <w:pPr>
        <w:spacing w:after="28" w:line="259" w:lineRule="auto"/>
        <w:ind w:left="3510" w:firstLine="0"/>
        <w:jc w:val="left"/>
      </w:pPr>
      <w:r>
        <w:rPr>
          <w:sz w:val="20"/>
        </w:rPr>
        <w:t xml:space="preserve"> </w:t>
      </w:r>
    </w:p>
    <w:p w14:paraId="535D8AF6" w14:textId="77777777" w:rsidR="009F002A" w:rsidRDefault="00000000">
      <w:pPr>
        <w:spacing w:after="29" w:line="259" w:lineRule="auto"/>
        <w:ind w:left="3510" w:firstLine="0"/>
        <w:jc w:val="left"/>
      </w:pPr>
      <w:r>
        <w:rPr>
          <w:sz w:val="20"/>
        </w:rPr>
        <w:t xml:space="preserve"> </w:t>
      </w:r>
    </w:p>
    <w:p w14:paraId="46A8E44C" w14:textId="77777777" w:rsidR="009F002A" w:rsidRDefault="00000000">
      <w:pPr>
        <w:spacing w:after="28" w:line="259" w:lineRule="auto"/>
        <w:ind w:left="3510" w:firstLine="0"/>
        <w:jc w:val="left"/>
      </w:pPr>
      <w:r>
        <w:rPr>
          <w:sz w:val="20"/>
        </w:rPr>
        <w:t xml:space="preserve"> </w:t>
      </w:r>
    </w:p>
    <w:p w14:paraId="584B04C9" w14:textId="77777777" w:rsidR="009F002A" w:rsidRDefault="00000000">
      <w:pPr>
        <w:spacing w:after="28" w:line="259" w:lineRule="auto"/>
        <w:ind w:left="3510" w:firstLine="0"/>
        <w:jc w:val="left"/>
      </w:pPr>
      <w:r>
        <w:rPr>
          <w:sz w:val="20"/>
        </w:rPr>
        <w:t xml:space="preserve"> </w:t>
      </w:r>
    </w:p>
    <w:p w14:paraId="5103704E" w14:textId="77777777" w:rsidR="009F002A" w:rsidRDefault="00000000">
      <w:pPr>
        <w:spacing w:after="28" w:line="259" w:lineRule="auto"/>
        <w:ind w:left="3510" w:firstLine="0"/>
        <w:jc w:val="left"/>
      </w:pPr>
      <w:r>
        <w:rPr>
          <w:sz w:val="20"/>
        </w:rPr>
        <w:t xml:space="preserve"> </w:t>
      </w:r>
    </w:p>
    <w:p w14:paraId="0BF83FA6" w14:textId="77777777" w:rsidR="009F002A" w:rsidRDefault="00000000">
      <w:pPr>
        <w:spacing w:after="28" w:line="259" w:lineRule="auto"/>
        <w:ind w:left="3510" w:firstLine="0"/>
        <w:jc w:val="left"/>
      </w:pPr>
      <w:r>
        <w:rPr>
          <w:sz w:val="20"/>
        </w:rPr>
        <w:t xml:space="preserve"> </w:t>
      </w:r>
    </w:p>
    <w:p w14:paraId="4DAE7894" w14:textId="77777777" w:rsidR="009F002A" w:rsidRDefault="00000000">
      <w:pPr>
        <w:spacing w:after="29" w:line="259" w:lineRule="auto"/>
        <w:ind w:left="3510" w:firstLine="0"/>
        <w:jc w:val="left"/>
      </w:pPr>
      <w:r>
        <w:rPr>
          <w:sz w:val="20"/>
        </w:rPr>
        <w:t xml:space="preserve"> </w:t>
      </w:r>
    </w:p>
    <w:p w14:paraId="3954A53A" w14:textId="77777777" w:rsidR="009F002A" w:rsidRDefault="00000000">
      <w:pPr>
        <w:spacing w:after="28" w:line="259" w:lineRule="auto"/>
        <w:ind w:left="3510" w:firstLine="0"/>
        <w:jc w:val="left"/>
      </w:pPr>
      <w:r>
        <w:rPr>
          <w:sz w:val="20"/>
        </w:rPr>
        <w:t xml:space="preserve"> </w:t>
      </w:r>
    </w:p>
    <w:p w14:paraId="7F536547" w14:textId="77777777" w:rsidR="009F002A" w:rsidRDefault="00000000">
      <w:pPr>
        <w:spacing w:after="28" w:line="259" w:lineRule="auto"/>
        <w:ind w:left="3510" w:firstLine="0"/>
        <w:jc w:val="left"/>
      </w:pPr>
      <w:r>
        <w:rPr>
          <w:sz w:val="20"/>
        </w:rPr>
        <w:t xml:space="preserve"> </w:t>
      </w:r>
    </w:p>
    <w:p w14:paraId="3D615260" w14:textId="77777777" w:rsidR="009F002A" w:rsidRDefault="00000000">
      <w:pPr>
        <w:spacing w:after="28" w:line="259" w:lineRule="auto"/>
        <w:ind w:left="3510" w:firstLine="0"/>
        <w:jc w:val="left"/>
      </w:pPr>
      <w:r>
        <w:rPr>
          <w:sz w:val="20"/>
        </w:rPr>
        <w:t xml:space="preserve"> </w:t>
      </w:r>
    </w:p>
    <w:p w14:paraId="59A1F0D5" w14:textId="77777777" w:rsidR="009F002A" w:rsidRDefault="00000000">
      <w:pPr>
        <w:spacing w:after="28" w:line="259" w:lineRule="auto"/>
        <w:ind w:left="3510" w:firstLine="0"/>
        <w:jc w:val="left"/>
      </w:pPr>
      <w:r>
        <w:rPr>
          <w:sz w:val="20"/>
        </w:rPr>
        <w:t xml:space="preserve"> </w:t>
      </w:r>
    </w:p>
    <w:p w14:paraId="34A111EB" w14:textId="77777777" w:rsidR="009F002A" w:rsidRDefault="00000000">
      <w:pPr>
        <w:spacing w:after="29" w:line="259" w:lineRule="auto"/>
        <w:ind w:left="3510" w:firstLine="0"/>
        <w:jc w:val="left"/>
      </w:pPr>
      <w:r>
        <w:rPr>
          <w:sz w:val="20"/>
        </w:rPr>
        <w:t xml:space="preserve"> </w:t>
      </w:r>
    </w:p>
    <w:p w14:paraId="2239257C" w14:textId="77777777" w:rsidR="009F002A" w:rsidRDefault="00000000">
      <w:pPr>
        <w:spacing w:after="28" w:line="259" w:lineRule="auto"/>
        <w:ind w:left="3510" w:firstLine="0"/>
        <w:jc w:val="left"/>
      </w:pPr>
      <w:r>
        <w:rPr>
          <w:sz w:val="20"/>
        </w:rPr>
        <w:t xml:space="preserve"> </w:t>
      </w:r>
    </w:p>
    <w:p w14:paraId="055FD9F8" w14:textId="77777777" w:rsidR="009F002A" w:rsidRDefault="00000000">
      <w:pPr>
        <w:spacing w:after="28" w:line="259" w:lineRule="auto"/>
        <w:ind w:left="3510" w:firstLine="0"/>
        <w:jc w:val="left"/>
      </w:pPr>
      <w:r>
        <w:rPr>
          <w:sz w:val="20"/>
        </w:rPr>
        <w:t xml:space="preserve"> </w:t>
      </w:r>
    </w:p>
    <w:p w14:paraId="4939C35A" w14:textId="77777777" w:rsidR="009F002A" w:rsidRDefault="00000000">
      <w:pPr>
        <w:spacing w:after="28" w:line="259" w:lineRule="auto"/>
        <w:ind w:left="3510" w:firstLine="0"/>
        <w:jc w:val="left"/>
      </w:pPr>
      <w:r>
        <w:rPr>
          <w:sz w:val="20"/>
        </w:rPr>
        <w:t xml:space="preserve"> </w:t>
      </w:r>
    </w:p>
    <w:p w14:paraId="48083FBE" w14:textId="77777777" w:rsidR="009F002A" w:rsidRDefault="00000000">
      <w:pPr>
        <w:spacing w:after="49" w:line="259" w:lineRule="auto"/>
        <w:ind w:left="3510" w:firstLine="0"/>
        <w:jc w:val="left"/>
      </w:pPr>
      <w:r>
        <w:rPr>
          <w:sz w:val="20"/>
        </w:rPr>
        <w:t xml:space="preserve"> </w:t>
      </w:r>
    </w:p>
    <w:p w14:paraId="7F823303" w14:textId="77777777" w:rsidR="009F002A" w:rsidRDefault="00000000">
      <w:pPr>
        <w:spacing w:after="31" w:line="259" w:lineRule="auto"/>
        <w:ind w:left="3510" w:firstLine="0"/>
        <w:jc w:val="left"/>
      </w:pPr>
      <w:r>
        <w:rPr>
          <w:sz w:val="22"/>
        </w:rPr>
        <w:t xml:space="preserve">Adenda I  </w:t>
      </w:r>
    </w:p>
    <w:p w14:paraId="40EBF5DF" w14:textId="77777777" w:rsidR="009F002A" w:rsidRDefault="00000000">
      <w:pPr>
        <w:spacing w:after="33" w:line="259" w:lineRule="auto"/>
        <w:ind w:left="10" w:right="28"/>
        <w:jc w:val="center"/>
      </w:pPr>
      <w:r>
        <w:rPr>
          <w:sz w:val="22"/>
        </w:rPr>
        <w:t xml:space="preserve">Declaración de Impacto Ambiental </w:t>
      </w:r>
    </w:p>
    <w:p w14:paraId="51A00936" w14:textId="07F6319C" w:rsidR="009F002A" w:rsidRDefault="009F002A">
      <w:pPr>
        <w:spacing w:after="32" w:line="259" w:lineRule="auto"/>
        <w:ind w:left="3510" w:firstLine="0"/>
        <w:jc w:val="left"/>
      </w:pPr>
    </w:p>
    <w:p w14:paraId="027E3029" w14:textId="77777777" w:rsidR="009F002A" w:rsidRDefault="00000000">
      <w:pPr>
        <w:spacing w:after="3" w:line="259" w:lineRule="auto"/>
        <w:ind w:left="3388" w:right="-462" w:firstLine="0"/>
        <w:jc w:val="left"/>
      </w:pPr>
      <w:r>
        <w:rPr>
          <w:rFonts w:ascii="Calibri" w:eastAsia="Calibri" w:hAnsi="Calibri" w:cs="Calibri"/>
          <w:noProof/>
          <w:sz w:val="22"/>
        </w:rPr>
        <mc:AlternateContent>
          <mc:Choice Requires="wpg">
            <w:drawing>
              <wp:inline distT="0" distB="0" distL="0" distR="0" wp14:anchorId="284966DF" wp14:editId="22FC3807">
                <wp:extent cx="5049774" cy="76200"/>
                <wp:effectExtent l="0" t="0" r="0" b="0"/>
                <wp:docPr id="3492" name="Group 3492"/>
                <wp:cNvGraphicFramePr/>
                <a:graphic xmlns:a="http://schemas.openxmlformats.org/drawingml/2006/main">
                  <a:graphicData uri="http://schemas.microsoft.com/office/word/2010/wordprocessingGroup">
                    <wpg:wgp>
                      <wpg:cNvGrpSpPr/>
                      <wpg:grpSpPr>
                        <a:xfrm>
                          <a:off x="0" y="0"/>
                          <a:ext cx="5049774" cy="76200"/>
                          <a:chOff x="0" y="0"/>
                          <a:chExt cx="5049774" cy="76200"/>
                        </a:xfrm>
                      </wpg:grpSpPr>
                      <wps:wsp>
                        <wps:cNvPr id="4637" name="Shape 4637"/>
                        <wps:cNvSpPr/>
                        <wps:spPr>
                          <a:xfrm>
                            <a:off x="0" y="0"/>
                            <a:ext cx="5049774" cy="76200"/>
                          </a:xfrm>
                          <a:custGeom>
                            <a:avLst/>
                            <a:gdLst/>
                            <a:ahLst/>
                            <a:cxnLst/>
                            <a:rect l="0" t="0" r="0" b="0"/>
                            <a:pathLst>
                              <a:path w="5049774" h="76200">
                                <a:moveTo>
                                  <a:pt x="0" y="0"/>
                                </a:moveTo>
                                <a:lnTo>
                                  <a:pt x="5049774" y="0"/>
                                </a:lnTo>
                                <a:lnTo>
                                  <a:pt x="5049774"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92" style="width:397.62pt;height:6pt;mso-position-horizontal-relative:char;mso-position-vertical-relative:line" coordsize="50497,762">
                <v:shape id="Shape 4638" style="position:absolute;width:50497;height:762;left:0;top:0;" coordsize="5049774,76200" path="m0,0l5049774,0l5049774,76200l0,76200l0,0">
                  <v:stroke weight="0pt" endcap="flat" joinstyle="miter" miterlimit="10" on="false" color="#000000" opacity="0"/>
                  <v:fill on="true" color="#000000"/>
                </v:shape>
              </v:group>
            </w:pict>
          </mc:Fallback>
        </mc:AlternateContent>
      </w:r>
    </w:p>
    <w:p w14:paraId="1ED18A02" w14:textId="67A83322" w:rsidR="008011A9" w:rsidRDefault="00000000">
      <w:pPr>
        <w:spacing w:after="0" w:line="395" w:lineRule="auto"/>
        <w:ind w:left="0" w:right="10822" w:firstLine="0"/>
        <w:jc w:val="left"/>
        <w:rPr>
          <w:b/>
          <w:i/>
          <w:sz w:val="20"/>
        </w:rPr>
      </w:pPr>
      <w:r>
        <w:rPr>
          <w:rFonts w:ascii="Arial" w:eastAsia="Arial" w:hAnsi="Arial" w:cs="Arial"/>
          <w:sz w:val="20"/>
        </w:rPr>
        <w:t xml:space="preserve"> </w:t>
      </w:r>
      <w:r>
        <w:rPr>
          <w:b/>
          <w:i/>
          <w:sz w:val="20"/>
        </w:rPr>
        <w:t xml:space="preserve"> </w:t>
      </w:r>
    </w:p>
    <w:p w14:paraId="3D0D46FE" w14:textId="77777777" w:rsidR="008011A9" w:rsidRPr="008011A9" w:rsidRDefault="008011A9">
      <w:pPr>
        <w:spacing w:after="0" w:line="395" w:lineRule="auto"/>
        <w:ind w:left="0" w:right="10822" w:firstLine="0"/>
        <w:jc w:val="left"/>
        <w:rPr>
          <w:b/>
          <w:i/>
          <w:sz w:val="20"/>
        </w:rPr>
      </w:pPr>
    </w:p>
    <w:p w14:paraId="2D6A2076" w14:textId="77777777" w:rsidR="009F002A" w:rsidRDefault="00000000">
      <w:pPr>
        <w:pStyle w:val="Ttulo1"/>
        <w:tabs>
          <w:tab w:val="center" w:pos="2321"/>
          <w:tab w:val="center" w:pos="4299"/>
        </w:tabs>
        <w:ind w:left="0" w:firstLine="0"/>
      </w:pPr>
      <w:r>
        <w:rPr>
          <w:rFonts w:ascii="Calibri" w:eastAsia="Calibri" w:hAnsi="Calibri" w:cs="Calibri"/>
          <w:b w:val="0"/>
          <w:sz w:val="22"/>
        </w:rPr>
        <w:lastRenderedPageBreak/>
        <w:tab/>
      </w:r>
      <w:r>
        <w:t xml:space="preserve">II.1 </w:t>
      </w:r>
      <w:r>
        <w:tab/>
        <w:t xml:space="preserve">INTRODUCCIÓN </w:t>
      </w:r>
    </w:p>
    <w:p w14:paraId="5B6C1719" w14:textId="258B1C3B" w:rsidR="009F002A" w:rsidRDefault="00000000">
      <w:pPr>
        <w:spacing w:after="241"/>
        <w:ind w:right="398"/>
      </w:pPr>
      <w:r>
        <w:t xml:space="preserve">A </w:t>
      </w:r>
      <w:r w:rsidR="008011A9">
        <w:t>continuación,</w:t>
      </w:r>
      <w:r>
        <w:t xml:space="preserve"> se define el Plan de contingencia a utilizar en el caso de accidentes que puedan involucrar un derrame </w:t>
      </w:r>
      <w:r w:rsidR="008011A9">
        <w:t xml:space="preserve">hidrocarburos, </w:t>
      </w:r>
      <w:r>
        <w:t xml:space="preserve">sustancias combustibles </w:t>
      </w:r>
      <w:r w:rsidR="008011A9">
        <w:t>y aceites.</w:t>
      </w:r>
    </w:p>
    <w:p w14:paraId="5CBEF7D1" w14:textId="42200CA7" w:rsidR="009F002A" w:rsidRDefault="00000000">
      <w:pPr>
        <w:spacing w:after="481"/>
        <w:ind w:right="398"/>
      </w:pPr>
      <w:r>
        <w:t xml:space="preserve">Los contenidos indicados en el presente plan son complementarios a las medidas señaladas en el Plan de prevención de riesgos y control de accidentes presentado en el Anexo </w:t>
      </w:r>
      <w:r w:rsidR="000C7037">
        <w:t>5555</w:t>
      </w:r>
      <w:r>
        <w:t xml:space="preserve"> de Declaración de Impacto Ambiental. </w:t>
      </w:r>
    </w:p>
    <w:p w14:paraId="2535EFAF" w14:textId="77777777" w:rsidR="009F002A" w:rsidRDefault="00000000">
      <w:pPr>
        <w:pStyle w:val="Ttulo1"/>
        <w:tabs>
          <w:tab w:val="center" w:pos="2321"/>
          <w:tab w:val="center" w:pos="4080"/>
        </w:tabs>
        <w:spacing w:after="506"/>
        <w:ind w:left="0" w:firstLine="0"/>
      </w:pPr>
      <w:r>
        <w:rPr>
          <w:rFonts w:ascii="Calibri" w:eastAsia="Calibri" w:hAnsi="Calibri" w:cs="Calibri"/>
          <w:b w:val="0"/>
          <w:sz w:val="22"/>
        </w:rPr>
        <w:tab/>
      </w:r>
      <w:r>
        <w:t xml:space="preserve">II.2 </w:t>
      </w:r>
      <w:r>
        <w:tab/>
        <w:t xml:space="preserve">OBJETIVOS </w:t>
      </w:r>
    </w:p>
    <w:p w14:paraId="2138CF7D" w14:textId="77777777" w:rsidR="009F002A" w:rsidRDefault="00000000">
      <w:pPr>
        <w:pStyle w:val="Ttulo2"/>
        <w:tabs>
          <w:tab w:val="center" w:pos="2396"/>
          <w:tab w:val="center" w:pos="4349"/>
        </w:tabs>
        <w:ind w:left="0" w:firstLine="0"/>
      </w:pPr>
      <w:r>
        <w:rPr>
          <w:rFonts w:ascii="Calibri" w:eastAsia="Calibri" w:hAnsi="Calibri" w:cs="Calibri"/>
          <w:b w:val="0"/>
          <w:sz w:val="22"/>
        </w:rPr>
        <w:tab/>
      </w:r>
      <w:r>
        <w:t xml:space="preserve">II.2.1 </w:t>
      </w:r>
      <w:r>
        <w:tab/>
        <w:t xml:space="preserve">Objetivo general </w:t>
      </w:r>
    </w:p>
    <w:p w14:paraId="1B7CA9C2" w14:textId="77777777" w:rsidR="009F002A" w:rsidRDefault="00000000">
      <w:pPr>
        <w:spacing w:after="481"/>
        <w:ind w:right="398"/>
      </w:pPr>
      <w:r>
        <w:t xml:space="preserve">Definir los procedimientos y acciones a seguir de forma tal de reducir al mínimo el posible impacto producto de un accidente o derrame de sustancias combustibles en el ambiente. </w:t>
      </w:r>
    </w:p>
    <w:p w14:paraId="1889258F" w14:textId="77777777" w:rsidR="009F002A" w:rsidRDefault="00000000">
      <w:pPr>
        <w:pStyle w:val="Ttulo2"/>
        <w:tabs>
          <w:tab w:val="center" w:pos="2396"/>
          <w:tab w:val="center" w:pos="4546"/>
        </w:tabs>
        <w:ind w:left="0" w:firstLine="0"/>
      </w:pPr>
      <w:r>
        <w:rPr>
          <w:rFonts w:ascii="Calibri" w:eastAsia="Calibri" w:hAnsi="Calibri" w:cs="Calibri"/>
          <w:b w:val="0"/>
          <w:sz w:val="22"/>
        </w:rPr>
        <w:tab/>
      </w:r>
      <w:r>
        <w:t xml:space="preserve">II.2.2 </w:t>
      </w:r>
      <w:r>
        <w:tab/>
        <w:t xml:space="preserve">Objetivos específicos </w:t>
      </w:r>
    </w:p>
    <w:p w14:paraId="6072AD9F" w14:textId="3B7CDF9A" w:rsidR="009F002A" w:rsidRDefault="00000000">
      <w:pPr>
        <w:spacing w:after="480" w:line="288" w:lineRule="auto"/>
        <w:ind w:left="2190" w:right="201"/>
        <w:jc w:val="left"/>
      </w:pPr>
      <w:r>
        <w:t xml:space="preserve">Establecer los procedimientos a seguir por el personal involucrado en el accidente, y describir los métodos comunes a utilizar para la contención de derrames y definición de </w:t>
      </w:r>
      <w:r w:rsidR="008011A9">
        <w:t>responsabilidades en</w:t>
      </w:r>
      <w:r>
        <w:t xml:space="preserve"> el manejo de emergencias por derrames.  </w:t>
      </w:r>
    </w:p>
    <w:p w14:paraId="2A7BA253" w14:textId="77777777" w:rsidR="009F002A" w:rsidRDefault="00000000">
      <w:pPr>
        <w:pStyle w:val="Ttulo1"/>
        <w:tabs>
          <w:tab w:val="center" w:pos="2321"/>
          <w:tab w:val="center" w:pos="2904"/>
          <w:tab w:val="center" w:pos="4040"/>
        </w:tabs>
        <w:ind w:left="0" w:firstLine="0"/>
      </w:pPr>
      <w:r>
        <w:rPr>
          <w:rFonts w:ascii="Calibri" w:eastAsia="Calibri" w:hAnsi="Calibri" w:cs="Calibri"/>
          <w:b w:val="0"/>
          <w:sz w:val="22"/>
        </w:rPr>
        <w:tab/>
      </w:r>
      <w:r>
        <w:t xml:space="preserve">II.3 </w:t>
      </w:r>
      <w:r>
        <w:tab/>
        <w:t xml:space="preserve"> </w:t>
      </w:r>
      <w:r>
        <w:tab/>
        <w:t xml:space="preserve">ALCANCE </w:t>
      </w:r>
    </w:p>
    <w:p w14:paraId="640F23C4" w14:textId="43B6A3C7" w:rsidR="009F002A" w:rsidRDefault="00000000">
      <w:pPr>
        <w:spacing w:after="481"/>
        <w:ind w:right="398"/>
      </w:pPr>
      <w:r>
        <w:t xml:space="preserve">Este documento debe ser aplicado por el personal de </w:t>
      </w:r>
      <w:r w:rsidR="008011A9">
        <w:t>INMAQ AR SAC</w:t>
      </w:r>
      <w:r>
        <w:t xml:space="preserve">. </w:t>
      </w:r>
    </w:p>
    <w:p w14:paraId="33DBF956" w14:textId="77777777" w:rsidR="009F002A" w:rsidRDefault="00000000">
      <w:pPr>
        <w:pStyle w:val="Ttulo1"/>
        <w:tabs>
          <w:tab w:val="center" w:pos="2321"/>
          <w:tab w:val="center" w:pos="2904"/>
          <w:tab w:val="center" w:pos="4629"/>
        </w:tabs>
        <w:spacing w:after="505"/>
        <w:ind w:left="0" w:firstLine="0"/>
      </w:pPr>
      <w:r>
        <w:rPr>
          <w:rFonts w:ascii="Calibri" w:eastAsia="Calibri" w:hAnsi="Calibri" w:cs="Calibri"/>
          <w:b w:val="0"/>
          <w:sz w:val="22"/>
        </w:rPr>
        <w:tab/>
      </w:r>
      <w:r>
        <w:t xml:space="preserve">II.4 </w:t>
      </w:r>
      <w:r>
        <w:tab/>
        <w:t xml:space="preserve"> </w:t>
      </w:r>
      <w:r>
        <w:tab/>
        <w:t xml:space="preserve">DESCRIPCIÓN DEL PLAN </w:t>
      </w:r>
    </w:p>
    <w:p w14:paraId="18F917A2" w14:textId="77777777" w:rsidR="009F002A" w:rsidRDefault="00000000">
      <w:pPr>
        <w:pStyle w:val="Ttulo2"/>
        <w:tabs>
          <w:tab w:val="center" w:pos="2396"/>
          <w:tab w:val="center" w:pos="4826"/>
        </w:tabs>
        <w:ind w:left="0" w:firstLine="0"/>
      </w:pPr>
      <w:r>
        <w:rPr>
          <w:rFonts w:ascii="Calibri" w:eastAsia="Calibri" w:hAnsi="Calibri" w:cs="Calibri"/>
          <w:b w:val="0"/>
          <w:sz w:val="22"/>
        </w:rPr>
        <w:tab/>
      </w:r>
      <w:r>
        <w:t xml:space="preserve">II.4.1 </w:t>
      </w:r>
      <w:r>
        <w:tab/>
        <w:t xml:space="preserve">Consideraciones Generales </w:t>
      </w:r>
    </w:p>
    <w:p w14:paraId="270C6EF4" w14:textId="3E216F6B" w:rsidR="009F002A" w:rsidRDefault="008011A9">
      <w:pPr>
        <w:spacing w:after="479"/>
        <w:ind w:right="398"/>
      </w:pPr>
      <w:r>
        <w:t>INMAQ AR SAC.</w:t>
      </w:r>
      <w:r w:rsidR="00000000">
        <w:t xml:space="preserve"> </w:t>
      </w:r>
      <w:r>
        <w:t xml:space="preserve">Realizara </w:t>
      </w:r>
      <w:r w:rsidR="00000000">
        <w:t xml:space="preserve">el cumplimiento de toda la normativa ambiental asociada al </w:t>
      </w:r>
      <w:r>
        <w:t>almacenamiento</w:t>
      </w:r>
      <w:r w:rsidR="00000000">
        <w:t xml:space="preserve"> de sustancias peligrosas como no peligrosas. </w:t>
      </w:r>
    </w:p>
    <w:p w14:paraId="23095CF6" w14:textId="4761C93C" w:rsidR="009F002A" w:rsidRDefault="00000000">
      <w:pPr>
        <w:pStyle w:val="Ttulo2"/>
        <w:tabs>
          <w:tab w:val="center" w:pos="2396"/>
          <w:tab w:val="center" w:pos="6576"/>
        </w:tabs>
        <w:ind w:left="0" w:firstLine="0"/>
      </w:pPr>
      <w:r>
        <w:rPr>
          <w:rFonts w:ascii="Calibri" w:eastAsia="Calibri" w:hAnsi="Calibri" w:cs="Calibri"/>
          <w:b w:val="0"/>
          <w:sz w:val="22"/>
        </w:rPr>
        <w:tab/>
      </w:r>
      <w:r>
        <w:t xml:space="preserve">II.4.2 </w:t>
      </w:r>
      <w:r>
        <w:tab/>
        <w:t xml:space="preserve">Plan de Contingencia en caso de derrame de </w:t>
      </w:r>
      <w:r w:rsidR="008011A9">
        <w:t xml:space="preserve">hidrocarburos, </w:t>
      </w:r>
      <w:r>
        <w:t xml:space="preserve">combustible o aceite </w:t>
      </w:r>
    </w:p>
    <w:p w14:paraId="3940066F" w14:textId="26CB67F5" w:rsidR="009F002A" w:rsidRDefault="00000000">
      <w:pPr>
        <w:ind w:right="398"/>
      </w:pPr>
      <w:r>
        <w:t xml:space="preserve">A </w:t>
      </w:r>
      <w:r w:rsidR="008011A9">
        <w:t>continuación,</w:t>
      </w:r>
      <w:r>
        <w:t xml:space="preserve"> se presentan los pasos y medidas que deberán seguirse estrictamente con el fin de iniciar la correcta mitigación del problema. </w:t>
      </w:r>
    </w:p>
    <w:p w14:paraId="4E4821EE" w14:textId="77777777" w:rsidR="008011A9" w:rsidRDefault="008011A9">
      <w:pPr>
        <w:ind w:right="398"/>
      </w:pPr>
    </w:p>
    <w:p w14:paraId="04A5A047" w14:textId="77777777" w:rsidR="008011A9" w:rsidRDefault="008011A9">
      <w:pPr>
        <w:ind w:right="398"/>
      </w:pPr>
    </w:p>
    <w:p w14:paraId="38866E24" w14:textId="77777777" w:rsidR="008011A9" w:rsidRDefault="008011A9">
      <w:pPr>
        <w:ind w:right="398"/>
      </w:pPr>
    </w:p>
    <w:p w14:paraId="590EC9CF" w14:textId="4CD6B142" w:rsidR="008011A9" w:rsidRDefault="008011A9" w:rsidP="008011A9">
      <w:pPr>
        <w:tabs>
          <w:tab w:val="left" w:pos="8940"/>
        </w:tabs>
        <w:ind w:right="398"/>
      </w:pPr>
      <w:r>
        <w:tab/>
      </w:r>
      <w:r>
        <w:tab/>
      </w:r>
    </w:p>
    <w:p w14:paraId="6843AB96" w14:textId="77777777" w:rsidR="009F002A" w:rsidRDefault="00000000">
      <w:pPr>
        <w:pStyle w:val="Ttulo3"/>
        <w:tabs>
          <w:tab w:val="center" w:pos="2459"/>
          <w:tab w:val="center" w:pos="4508"/>
        </w:tabs>
        <w:ind w:left="0" w:firstLine="0"/>
      </w:pPr>
      <w:r>
        <w:rPr>
          <w:rFonts w:ascii="Calibri" w:eastAsia="Calibri" w:hAnsi="Calibri" w:cs="Calibri"/>
          <w:sz w:val="22"/>
          <w:u w:val="none"/>
        </w:rPr>
        <w:lastRenderedPageBreak/>
        <w:tab/>
      </w:r>
      <w:r>
        <w:rPr>
          <w:u w:val="none"/>
        </w:rPr>
        <w:t xml:space="preserve">II.4.2.1 </w:t>
      </w:r>
      <w:r>
        <w:rPr>
          <w:u w:val="none"/>
        </w:rPr>
        <w:tab/>
      </w:r>
      <w:r>
        <w:t>Medidas específicas</w:t>
      </w:r>
      <w:r>
        <w:rPr>
          <w:u w:val="none"/>
        </w:rPr>
        <w:t xml:space="preserve"> </w:t>
      </w:r>
    </w:p>
    <w:p w14:paraId="071A7C7A" w14:textId="77777777" w:rsidR="009F002A" w:rsidRDefault="00000000">
      <w:pPr>
        <w:spacing w:after="246"/>
        <w:ind w:right="398"/>
      </w:pPr>
      <w:r>
        <w:t xml:space="preserve">El personal involucrado deberá ejecutar las siguientes medidas: </w:t>
      </w:r>
    </w:p>
    <w:p w14:paraId="1E2605C6" w14:textId="77777777" w:rsidR="009F002A" w:rsidRDefault="00000000">
      <w:pPr>
        <w:numPr>
          <w:ilvl w:val="0"/>
          <w:numId w:val="1"/>
        </w:numPr>
        <w:spacing w:after="250"/>
        <w:ind w:right="398" w:hanging="362"/>
      </w:pPr>
      <w:r>
        <w:t xml:space="preserve">Identificar el lugar afectado </w:t>
      </w:r>
    </w:p>
    <w:p w14:paraId="33B85246" w14:textId="77777777" w:rsidR="009F002A" w:rsidRDefault="00000000">
      <w:pPr>
        <w:numPr>
          <w:ilvl w:val="0"/>
          <w:numId w:val="1"/>
        </w:numPr>
        <w:spacing w:after="250"/>
        <w:ind w:right="398" w:hanging="362"/>
      </w:pPr>
      <w:r>
        <w:t xml:space="preserve">Verificar la existencia de personas lesionadas, daños a equipos, instalaciones, etc. </w:t>
      </w:r>
    </w:p>
    <w:p w14:paraId="41391D00" w14:textId="77777777" w:rsidR="009F002A" w:rsidRDefault="00000000">
      <w:pPr>
        <w:numPr>
          <w:ilvl w:val="0"/>
          <w:numId w:val="1"/>
        </w:numPr>
        <w:spacing w:after="241"/>
        <w:ind w:right="398" w:hanging="362"/>
      </w:pPr>
      <w:r>
        <w:t xml:space="preserve">Desconectar la batería de el o los vehículos comprometidos en el accidente con causa de derrame.  </w:t>
      </w:r>
    </w:p>
    <w:p w14:paraId="471A4D1C" w14:textId="77777777" w:rsidR="009F002A" w:rsidRDefault="00000000">
      <w:pPr>
        <w:numPr>
          <w:ilvl w:val="0"/>
          <w:numId w:val="1"/>
        </w:numPr>
        <w:spacing w:after="240"/>
        <w:ind w:right="398" w:hanging="362"/>
      </w:pPr>
      <w:r>
        <w:t xml:space="preserve">Eliminar toda posible fuente de ignición, en un radio de 50 metros alrededor </w:t>
      </w:r>
      <w:proofErr w:type="gramStart"/>
      <w:r>
        <w:t>del  estanque</w:t>
      </w:r>
      <w:proofErr w:type="gramEnd"/>
      <w:r>
        <w:t xml:space="preserve"> accidentado y del derrame mismo.  </w:t>
      </w:r>
    </w:p>
    <w:p w14:paraId="570D0948" w14:textId="1B12A00B" w:rsidR="009F002A" w:rsidRDefault="00000000">
      <w:pPr>
        <w:numPr>
          <w:ilvl w:val="0"/>
          <w:numId w:val="1"/>
        </w:numPr>
        <w:spacing w:after="240"/>
        <w:ind w:right="398" w:hanging="362"/>
      </w:pPr>
      <w:r>
        <w:t xml:space="preserve">La persona o grupo de personas directamente involucrada, debe definir exactamente la ubicación del derrame, con el nombre del </w:t>
      </w:r>
      <w:r w:rsidR="008011A9">
        <w:t>luga</w:t>
      </w:r>
      <w:r>
        <w:t xml:space="preserve">r donde ha ocurrido, más una descripción en distancia y dirección a un punto de referencia conocido. </w:t>
      </w:r>
    </w:p>
    <w:p w14:paraId="2A29EE64" w14:textId="38ED7855" w:rsidR="009F002A" w:rsidRDefault="00000000">
      <w:pPr>
        <w:numPr>
          <w:ilvl w:val="0"/>
          <w:numId w:val="1"/>
        </w:numPr>
        <w:spacing w:after="255"/>
        <w:ind w:right="398" w:hanging="362"/>
      </w:pPr>
      <w:r>
        <w:t>Informar de inmediato a</w:t>
      </w:r>
      <w:r w:rsidR="008011A9">
        <w:t>l responsable de la</w:t>
      </w:r>
      <w:r>
        <w:t xml:space="preserve"> empresa </w:t>
      </w:r>
      <w:r w:rsidR="008011A9">
        <w:t xml:space="preserve">INMAQ AR SAC. </w:t>
      </w:r>
      <w:r>
        <w:t xml:space="preserve"> lo siguiente: </w:t>
      </w:r>
    </w:p>
    <w:p w14:paraId="25AB4700" w14:textId="77777777" w:rsidR="009F002A" w:rsidRDefault="00000000">
      <w:pPr>
        <w:numPr>
          <w:ilvl w:val="0"/>
          <w:numId w:val="1"/>
        </w:numPr>
        <w:ind w:right="398" w:hanging="362"/>
      </w:pPr>
      <w:r>
        <w:t xml:space="preserve">Fecha </w:t>
      </w:r>
    </w:p>
    <w:p w14:paraId="36CF8838" w14:textId="77777777" w:rsidR="009F002A" w:rsidRDefault="00000000">
      <w:pPr>
        <w:numPr>
          <w:ilvl w:val="0"/>
          <w:numId w:val="1"/>
        </w:numPr>
        <w:ind w:right="398" w:hanging="362"/>
      </w:pPr>
      <w:r>
        <w:t xml:space="preserve">Hora </w:t>
      </w:r>
    </w:p>
    <w:p w14:paraId="52A98F2E" w14:textId="77777777" w:rsidR="009F002A" w:rsidRDefault="00000000">
      <w:pPr>
        <w:numPr>
          <w:ilvl w:val="0"/>
          <w:numId w:val="1"/>
        </w:numPr>
        <w:ind w:right="398" w:hanging="362"/>
      </w:pPr>
      <w:r>
        <w:t xml:space="preserve">Lugar donde ocurrió el evento </w:t>
      </w:r>
    </w:p>
    <w:p w14:paraId="4DE6B273" w14:textId="77777777" w:rsidR="009F002A" w:rsidRDefault="00000000">
      <w:pPr>
        <w:numPr>
          <w:ilvl w:val="0"/>
          <w:numId w:val="1"/>
        </w:numPr>
        <w:ind w:right="398" w:hanging="362"/>
      </w:pPr>
      <w:r>
        <w:t xml:space="preserve">Empresa involucrada </w:t>
      </w:r>
    </w:p>
    <w:p w14:paraId="2658BE58" w14:textId="77777777" w:rsidR="009F002A" w:rsidRDefault="00000000">
      <w:pPr>
        <w:numPr>
          <w:ilvl w:val="0"/>
          <w:numId w:val="1"/>
        </w:numPr>
        <w:ind w:right="398" w:hanging="362"/>
      </w:pPr>
      <w:r>
        <w:t xml:space="preserve">Personas lesionadas </w:t>
      </w:r>
    </w:p>
    <w:p w14:paraId="358B0445" w14:textId="77777777" w:rsidR="009F002A" w:rsidRDefault="00000000">
      <w:pPr>
        <w:numPr>
          <w:ilvl w:val="0"/>
          <w:numId w:val="1"/>
        </w:numPr>
        <w:ind w:right="398" w:hanging="362"/>
      </w:pPr>
      <w:r>
        <w:t xml:space="preserve">Tipo de producto derramado </w:t>
      </w:r>
    </w:p>
    <w:p w14:paraId="312F9DCA" w14:textId="77777777" w:rsidR="009F002A" w:rsidRDefault="00000000">
      <w:pPr>
        <w:numPr>
          <w:ilvl w:val="0"/>
          <w:numId w:val="1"/>
        </w:numPr>
        <w:ind w:right="398" w:hanging="362"/>
      </w:pPr>
      <w:r>
        <w:t xml:space="preserve">Cantidad de producto derramado </w:t>
      </w:r>
    </w:p>
    <w:p w14:paraId="0AC5163E" w14:textId="77777777" w:rsidR="009F002A" w:rsidRDefault="00000000">
      <w:pPr>
        <w:numPr>
          <w:ilvl w:val="0"/>
          <w:numId w:val="1"/>
        </w:numPr>
        <w:ind w:right="398" w:hanging="362"/>
      </w:pPr>
      <w:r>
        <w:t xml:space="preserve">Daños a equipos e instalaciones </w:t>
      </w:r>
    </w:p>
    <w:p w14:paraId="45F3036B" w14:textId="77777777" w:rsidR="009F002A" w:rsidRDefault="00000000">
      <w:pPr>
        <w:numPr>
          <w:ilvl w:val="0"/>
          <w:numId w:val="1"/>
        </w:numPr>
        <w:ind w:right="398" w:hanging="362"/>
      </w:pPr>
      <w:r>
        <w:t xml:space="preserve">Recursos con los que cuenta para la mitigación de la emergencia </w:t>
      </w:r>
    </w:p>
    <w:p w14:paraId="16D6F0DF" w14:textId="77777777" w:rsidR="009F002A" w:rsidRDefault="00000000">
      <w:pPr>
        <w:numPr>
          <w:ilvl w:val="0"/>
          <w:numId w:val="1"/>
        </w:numPr>
        <w:ind w:right="398" w:hanging="362"/>
      </w:pPr>
      <w:r>
        <w:t xml:space="preserve">Tiempo estimado para su control </w:t>
      </w:r>
    </w:p>
    <w:p w14:paraId="4EE35C0D" w14:textId="1C14C33F" w:rsidR="009F002A" w:rsidRDefault="00000000">
      <w:pPr>
        <w:ind w:right="398"/>
      </w:pPr>
      <w:r>
        <w:t>En caso de no poder comunicarse personalmente, deberá solicitar a</w:t>
      </w:r>
      <w:r w:rsidR="008011A9">
        <w:t xml:space="preserve"> la empresa GMI</w:t>
      </w:r>
      <w:r>
        <w:t xml:space="preserve"> que lo haga por él. </w:t>
      </w:r>
    </w:p>
    <w:p w14:paraId="034F2BAE" w14:textId="77777777" w:rsidR="009F002A" w:rsidRDefault="00000000">
      <w:pPr>
        <w:numPr>
          <w:ilvl w:val="0"/>
          <w:numId w:val="1"/>
        </w:numPr>
        <w:ind w:right="398" w:hanging="362"/>
      </w:pPr>
      <w:r>
        <w:t xml:space="preserve">Consecuentemente con la evaluación realizada se deberá aislar el lugar afectado, no permitiendo el ingreso de ninguna persona a la zona de impacto (con excepción de las autoridades competentes y personal de emergencia. </w:t>
      </w:r>
    </w:p>
    <w:p w14:paraId="0F4B543B" w14:textId="77777777" w:rsidR="009F002A" w:rsidRDefault="00000000">
      <w:pPr>
        <w:numPr>
          <w:ilvl w:val="0"/>
          <w:numId w:val="1"/>
        </w:numPr>
        <w:ind w:right="398" w:hanging="362"/>
      </w:pPr>
      <w:r>
        <w:t xml:space="preserve">Contener el derrame en la fuente, mediante productos de parchado instantáneo de roturas </w:t>
      </w:r>
    </w:p>
    <w:p w14:paraId="57EB20BE" w14:textId="7EC2F409" w:rsidR="009F002A" w:rsidRDefault="00000000">
      <w:pPr>
        <w:numPr>
          <w:ilvl w:val="0"/>
          <w:numId w:val="1"/>
        </w:numPr>
        <w:ind w:right="398" w:hanging="362"/>
      </w:pPr>
      <w:r>
        <w:t>La sustancia derramada debe ser contenida con</w:t>
      </w:r>
      <w:r w:rsidR="00C7217F">
        <w:t xml:space="preserve"> </w:t>
      </w:r>
      <w:r>
        <w:t xml:space="preserve">absorbentes específicos para hidrocarburos, dependiendo de la geografía del terreno. </w:t>
      </w:r>
    </w:p>
    <w:p w14:paraId="72540A89" w14:textId="77777777" w:rsidR="009F002A" w:rsidRDefault="00000000">
      <w:pPr>
        <w:numPr>
          <w:ilvl w:val="0"/>
          <w:numId w:val="1"/>
        </w:numPr>
        <w:ind w:right="398" w:hanging="362"/>
      </w:pPr>
      <w:r>
        <w:t xml:space="preserve">Solicitar la presencia de personal especializado, entregándose todos los antecedentes respecto a la emergencia. </w:t>
      </w:r>
    </w:p>
    <w:p w14:paraId="1D253118" w14:textId="77777777" w:rsidR="009F002A" w:rsidRDefault="00000000">
      <w:pPr>
        <w:numPr>
          <w:ilvl w:val="0"/>
          <w:numId w:val="1"/>
        </w:numPr>
        <w:ind w:right="398" w:hanging="362"/>
      </w:pPr>
      <w:r>
        <w:lastRenderedPageBreak/>
        <w:t xml:space="preserve">Una vez en el lugar, el personal especializado procederá a instalar las zonas de protección y evaluará la zona, procediendo a mitigar el evento.  </w:t>
      </w:r>
    </w:p>
    <w:p w14:paraId="36D91AFE" w14:textId="77777777" w:rsidR="009F002A" w:rsidRDefault="00000000">
      <w:pPr>
        <w:spacing w:after="145" w:line="259" w:lineRule="auto"/>
        <w:ind w:left="2555" w:firstLine="0"/>
        <w:jc w:val="left"/>
      </w:pPr>
      <w:r>
        <w:t xml:space="preserve"> </w:t>
      </w:r>
    </w:p>
    <w:p w14:paraId="6F774E71" w14:textId="77777777" w:rsidR="009F002A" w:rsidRDefault="00000000">
      <w:pPr>
        <w:pStyle w:val="Ttulo3"/>
        <w:tabs>
          <w:tab w:val="center" w:pos="2459"/>
          <w:tab w:val="center" w:pos="4701"/>
        </w:tabs>
        <w:ind w:left="0" w:firstLine="0"/>
      </w:pPr>
      <w:r>
        <w:rPr>
          <w:rFonts w:ascii="Calibri" w:eastAsia="Calibri" w:hAnsi="Calibri" w:cs="Calibri"/>
          <w:sz w:val="22"/>
          <w:u w:val="none"/>
        </w:rPr>
        <w:tab/>
      </w:r>
      <w:r>
        <w:rPr>
          <w:u w:val="none"/>
        </w:rPr>
        <w:t xml:space="preserve">II.4.2.2 </w:t>
      </w:r>
      <w:r>
        <w:rPr>
          <w:u w:val="none"/>
        </w:rPr>
        <w:tab/>
      </w:r>
      <w:r>
        <w:t>Contención del derrame</w:t>
      </w:r>
      <w:r>
        <w:rPr>
          <w:u w:val="none"/>
        </w:rPr>
        <w:t xml:space="preserve"> </w:t>
      </w:r>
    </w:p>
    <w:p w14:paraId="4F092F60" w14:textId="17CEDAC5" w:rsidR="009F002A" w:rsidRDefault="00000000">
      <w:pPr>
        <w:spacing w:after="120" w:line="288" w:lineRule="auto"/>
        <w:ind w:left="2190" w:right="201"/>
        <w:jc w:val="left"/>
      </w:pPr>
      <w:r>
        <w:t>La tarea prioritaria a ejecutar posterior a un derrame, es la contención de éste, y es la tarea a la cual se debe abocar de inmediato, el personal involucrado</w:t>
      </w:r>
      <w:r w:rsidR="00C7217F">
        <w:t>.</w:t>
      </w:r>
    </w:p>
    <w:p w14:paraId="646E01B4" w14:textId="77777777" w:rsidR="009F002A" w:rsidRDefault="00000000">
      <w:pPr>
        <w:spacing w:after="359"/>
        <w:ind w:right="398"/>
      </w:pPr>
      <w:r>
        <w:t xml:space="preserve">Para la contención del derrame debe utilizarse el más apropiado de los siguientes métodos generales: </w:t>
      </w:r>
    </w:p>
    <w:p w14:paraId="6B444C8D" w14:textId="11B14612" w:rsidR="009F002A" w:rsidRDefault="00C7217F">
      <w:pPr>
        <w:numPr>
          <w:ilvl w:val="0"/>
          <w:numId w:val="2"/>
        </w:numPr>
        <w:spacing w:after="270" w:line="259" w:lineRule="auto"/>
        <w:ind w:left="3599" w:hanging="1419"/>
        <w:jc w:val="left"/>
      </w:pPr>
      <w:r>
        <w:rPr>
          <w:i/>
        </w:rPr>
        <w:t>Kit Antiderrame</w:t>
      </w:r>
    </w:p>
    <w:p w14:paraId="3639A839" w14:textId="1889ED85" w:rsidR="009F002A" w:rsidRDefault="00000000">
      <w:pPr>
        <w:spacing w:after="361"/>
        <w:ind w:right="398"/>
      </w:pPr>
      <w:r>
        <w:t xml:space="preserve">Son de alta utilidad, cuando se requiere </w:t>
      </w:r>
      <w:r w:rsidR="00C7217F">
        <w:t>almacenar hidrocarburos</w:t>
      </w:r>
      <w:r>
        <w:t xml:space="preserve">, Se </w:t>
      </w:r>
      <w:r w:rsidR="00C7217F">
        <w:t>coloca en</w:t>
      </w:r>
      <w:r>
        <w:t xml:space="preserve"> el mismo suelo donde se produce el derrame, o bien con material absorbente específico para la sustancia derramada. </w:t>
      </w:r>
    </w:p>
    <w:p w14:paraId="18C56D59" w14:textId="77777777" w:rsidR="009F002A" w:rsidRDefault="00000000">
      <w:pPr>
        <w:numPr>
          <w:ilvl w:val="0"/>
          <w:numId w:val="2"/>
        </w:numPr>
        <w:spacing w:after="270" w:line="259" w:lineRule="auto"/>
        <w:ind w:left="3599" w:hanging="1419"/>
        <w:jc w:val="left"/>
      </w:pPr>
      <w:r>
        <w:rPr>
          <w:i/>
        </w:rPr>
        <w:t xml:space="preserve">Otros elementos de contención  </w:t>
      </w:r>
    </w:p>
    <w:p w14:paraId="6900BA42" w14:textId="77777777" w:rsidR="009F002A" w:rsidRDefault="00000000">
      <w:pPr>
        <w:ind w:right="398"/>
      </w:pPr>
      <w:r>
        <w:t xml:space="preserve">Para la contención de líquidos, si se usa tierra, es conveniente que sea arcillosa, para evitar que esta absorba el contaminante, o bien cubrir con un nylon el confinamiento de tierra construido.  </w:t>
      </w:r>
    </w:p>
    <w:p w14:paraId="5BF66864" w14:textId="5B0646EF" w:rsidR="009F002A" w:rsidRDefault="00000000">
      <w:pPr>
        <w:ind w:right="398"/>
      </w:pPr>
      <w:r>
        <w:t xml:space="preserve">En el caso de derrames superficiales ocurridos en terrenos impermeables planos, tienden a formar charcos de poca profundidad que pueden ser recuperados practicando un hoyo de profundidad suficiente para </w:t>
      </w:r>
      <w:r w:rsidR="00C7217F">
        <w:t xml:space="preserve">absorber con material absorbente </w:t>
      </w:r>
    </w:p>
    <w:p w14:paraId="170FAC2E" w14:textId="0BFDDD27" w:rsidR="009F002A" w:rsidRDefault="00000000">
      <w:pPr>
        <w:spacing w:after="361"/>
        <w:ind w:right="398"/>
      </w:pPr>
      <w:r>
        <w:t xml:space="preserve">Por otro lado, el derrame de </w:t>
      </w:r>
      <w:r w:rsidR="00C7217F">
        <w:t>hidrocarburos sobre</w:t>
      </w:r>
      <w:r>
        <w:t xml:space="preserve"> terrenos permeables es posible retardar su paso al subsuelo, agregando agua, una vez que el derrame ha sido confinado entre pretiles o bermas. El agua hará flotar el hidrocarburo, dando más tiempo para su recuperación.  </w:t>
      </w:r>
    </w:p>
    <w:p w14:paraId="4F4D311C" w14:textId="77777777" w:rsidR="009F002A" w:rsidRDefault="00000000">
      <w:pPr>
        <w:numPr>
          <w:ilvl w:val="0"/>
          <w:numId w:val="2"/>
        </w:numPr>
        <w:spacing w:after="270" w:line="259" w:lineRule="auto"/>
        <w:ind w:left="3599" w:hanging="1419"/>
        <w:jc w:val="left"/>
      </w:pPr>
      <w:r>
        <w:rPr>
          <w:i/>
        </w:rPr>
        <w:t xml:space="preserve">Descarte de la sustancia recuperada </w:t>
      </w:r>
    </w:p>
    <w:p w14:paraId="5F61D530" w14:textId="77777777" w:rsidR="009F002A" w:rsidRDefault="00000000">
      <w:pPr>
        <w:spacing w:after="361"/>
        <w:ind w:right="398"/>
      </w:pPr>
      <w:r>
        <w:t xml:space="preserve">Una vez que toda la sustancia posible ha sido recuperada, y vuelta a proceso o a sus contenedores especiales, debe descartarse el suelo contaminado y ser trasladado a un vertedero en un contenedor apropiado.  </w:t>
      </w:r>
    </w:p>
    <w:p w14:paraId="473C805B" w14:textId="682E65D3" w:rsidR="009F002A" w:rsidRDefault="000C7037">
      <w:pPr>
        <w:numPr>
          <w:ilvl w:val="0"/>
          <w:numId w:val="2"/>
        </w:numPr>
        <w:spacing w:after="270" w:line="259" w:lineRule="auto"/>
        <w:ind w:left="3599" w:hanging="1419"/>
        <w:jc w:val="left"/>
      </w:pPr>
      <w:r>
        <w:rPr>
          <w:i/>
        </w:rPr>
        <w:t>Seguridad,</w:t>
      </w:r>
      <w:r w:rsidR="00000000">
        <w:rPr>
          <w:i/>
        </w:rPr>
        <w:t xml:space="preserve"> ante todo </w:t>
      </w:r>
    </w:p>
    <w:p w14:paraId="77150ECD" w14:textId="77777777" w:rsidR="009F002A" w:rsidRDefault="00000000">
      <w:pPr>
        <w:spacing w:after="361"/>
        <w:ind w:right="398"/>
      </w:pPr>
      <w:r>
        <w:t xml:space="preserve">Antes de comenzar cualquier acción restauradora del daño, debe existir la plena seguridad, que las personas que ejecutarán la acción se encuentran debidamente capacitadas para ello y cuentan con los elementos y protección y seguridad necesaria. Si este no es su caso, solicite con urgencia ayuda especializada. Las personas que carezcan de equipo de seguridad apropiado para la realización del trabajo deben permanecer alejadas del área de peligro.  </w:t>
      </w:r>
    </w:p>
    <w:p w14:paraId="00542790" w14:textId="77777777" w:rsidR="000C7037" w:rsidRDefault="000C7037">
      <w:pPr>
        <w:spacing w:after="361"/>
        <w:ind w:right="398"/>
      </w:pPr>
    </w:p>
    <w:p w14:paraId="7DE5D650" w14:textId="77777777" w:rsidR="009F002A" w:rsidRDefault="00000000">
      <w:pPr>
        <w:pStyle w:val="Ttulo3"/>
        <w:tabs>
          <w:tab w:val="center" w:pos="2459"/>
          <w:tab w:val="center" w:pos="4426"/>
        </w:tabs>
        <w:spacing w:after="505"/>
        <w:ind w:left="0" w:firstLine="0"/>
      </w:pPr>
      <w:r>
        <w:rPr>
          <w:rFonts w:ascii="Calibri" w:eastAsia="Calibri" w:hAnsi="Calibri" w:cs="Calibri"/>
          <w:sz w:val="22"/>
          <w:u w:val="none"/>
        </w:rPr>
        <w:lastRenderedPageBreak/>
        <w:tab/>
      </w:r>
      <w:r>
        <w:rPr>
          <w:u w:val="none"/>
        </w:rPr>
        <w:t xml:space="preserve">II.4.2.3 </w:t>
      </w:r>
      <w:r>
        <w:rPr>
          <w:u w:val="none"/>
        </w:rPr>
        <w:tab/>
      </w:r>
      <w:r>
        <w:t>Responsabilidades</w:t>
      </w:r>
      <w:r>
        <w:rPr>
          <w:u w:val="none"/>
        </w:rPr>
        <w:t xml:space="preserve"> </w:t>
      </w:r>
    </w:p>
    <w:p w14:paraId="755BC766" w14:textId="77777777" w:rsidR="009F002A" w:rsidRDefault="00000000">
      <w:pPr>
        <w:numPr>
          <w:ilvl w:val="0"/>
          <w:numId w:val="3"/>
        </w:numPr>
        <w:spacing w:after="270" w:line="259" w:lineRule="auto"/>
        <w:ind w:hanging="1419"/>
        <w:jc w:val="left"/>
      </w:pPr>
      <w:r>
        <w:rPr>
          <w:i/>
        </w:rPr>
        <w:t xml:space="preserve">Personal involucrado en el accidente </w:t>
      </w:r>
    </w:p>
    <w:p w14:paraId="5CFD9C7F" w14:textId="77777777" w:rsidR="009F002A" w:rsidRDefault="00000000">
      <w:pPr>
        <w:numPr>
          <w:ilvl w:val="1"/>
          <w:numId w:val="3"/>
        </w:numPr>
        <w:ind w:right="398" w:hanging="360"/>
      </w:pPr>
      <w:r>
        <w:t xml:space="preserve">Dar cumplimiento a las medidas específicas indicadas en el plan de contingencia </w:t>
      </w:r>
    </w:p>
    <w:p w14:paraId="0869AB80" w14:textId="77777777" w:rsidR="009F002A" w:rsidRDefault="00000000">
      <w:pPr>
        <w:numPr>
          <w:ilvl w:val="1"/>
          <w:numId w:val="3"/>
        </w:numPr>
        <w:spacing w:after="368"/>
        <w:ind w:right="398" w:hanging="360"/>
      </w:pPr>
      <w:r>
        <w:t xml:space="preserve">Iniciar las acciones básicas de contención de la sustancia derramada </w:t>
      </w:r>
    </w:p>
    <w:p w14:paraId="58E50E89" w14:textId="6C44946D" w:rsidR="009F002A" w:rsidRDefault="00000000">
      <w:pPr>
        <w:numPr>
          <w:ilvl w:val="0"/>
          <w:numId w:val="3"/>
        </w:numPr>
        <w:spacing w:after="270" w:line="259" w:lineRule="auto"/>
        <w:ind w:hanging="1419"/>
        <w:jc w:val="left"/>
      </w:pPr>
      <w:r>
        <w:rPr>
          <w:i/>
        </w:rPr>
        <w:t>Supervisor o jefe</w:t>
      </w:r>
      <w:r w:rsidR="000C7037">
        <w:rPr>
          <w:i/>
        </w:rPr>
        <w:t xml:space="preserve"> del Proyecto</w:t>
      </w:r>
      <w:r>
        <w:rPr>
          <w:i/>
        </w:rPr>
        <w:t xml:space="preserve"> </w:t>
      </w:r>
    </w:p>
    <w:p w14:paraId="666B9115" w14:textId="77777777" w:rsidR="009F002A" w:rsidRDefault="00000000">
      <w:pPr>
        <w:numPr>
          <w:ilvl w:val="1"/>
          <w:numId w:val="3"/>
        </w:numPr>
        <w:ind w:right="398" w:hanging="360"/>
      </w:pPr>
      <w:r>
        <w:t xml:space="preserve">Dar aviso a la brevedad al personal especializado de cualquier derrame ocurrido en faena. </w:t>
      </w:r>
    </w:p>
    <w:p w14:paraId="749C58AD" w14:textId="77777777" w:rsidR="000C7037" w:rsidRDefault="00000000" w:rsidP="000C7037">
      <w:pPr>
        <w:numPr>
          <w:ilvl w:val="1"/>
          <w:numId w:val="3"/>
        </w:numPr>
        <w:spacing w:after="361"/>
        <w:ind w:right="398" w:hanging="360"/>
      </w:pPr>
      <w:r>
        <w:t xml:space="preserve">Tomar las medidas necesarias para aislar y detener de inmediato el contaminante vertido, o al menos para que este no aumente mientras se gestiona solución.  </w:t>
      </w:r>
    </w:p>
    <w:p w14:paraId="2A4EC284" w14:textId="7F04C23B" w:rsidR="009F002A" w:rsidRDefault="00000000" w:rsidP="000C7037">
      <w:pPr>
        <w:numPr>
          <w:ilvl w:val="1"/>
          <w:numId w:val="3"/>
        </w:numPr>
        <w:spacing w:after="361"/>
        <w:ind w:right="398" w:hanging="360"/>
      </w:pPr>
      <w:r>
        <w:t xml:space="preserve">Iniciar de inmediato las acciones de contención del derrame </w:t>
      </w:r>
    </w:p>
    <w:p w14:paraId="2A891C9E" w14:textId="4B26D9CD" w:rsidR="009F002A" w:rsidRDefault="00000000">
      <w:pPr>
        <w:numPr>
          <w:ilvl w:val="1"/>
          <w:numId w:val="3"/>
        </w:numPr>
        <w:ind w:right="398" w:hanging="360"/>
      </w:pPr>
      <w:r>
        <w:t xml:space="preserve">El sitio del derrame debe quedar restaurado a satisfacción de </w:t>
      </w:r>
      <w:r w:rsidR="000C7037">
        <w:t>INMAQ AR SAC</w:t>
      </w:r>
      <w:r>
        <w:t xml:space="preserve">. en los plazos convenidos. </w:t>
      </w:r>
    </w:p>
    <w:p w14:paraId="343BED7D" w14:textId="2C7E613E" w:rsidR="009F002A" w:rsidRDefault="009F002A">
      <w:pPr>
        <w:spacing w:after="146" w:line="259" w:lineRule="auto"/>
        <w:ind w:left="2195" w:firstLine="0"/>
        <w:jc w:val="left"/>
      </w:pPr>
    </w:p>
    <w:p w14:paraId="7A12A3E8" w14:textId="77777777" w:rsidR="009F002A" w:rsidRDefault="00000000">
      <w:pPr>
        <w:spacing w:after="0" w:line="259" w:lineRule="auto"/>
        <w:ind w:left="2195" w:firstLine="0"/>
        <w:jc w:val="left"/>
      </w:pPr>
      <w:r>
        <w:t xml:space="preserve"> </w:t>
      </w:r>
    </w:p>
    <w:sectPr w:rsidR="009F002A">
      <w:headerReference w:type="even" r:id="rId9"/>
      <w:headerReference w:type="default" r:id="rId10"/>
      <w:footerReference w:type="even" r:id="rId11"/>
      <w:footerReference w:type="default" r:id="rId12"/>
      <w:headerReference w:type="first" r:id="rId13"/>
      <w:footerReference w:type="first" r:id="rId14"/>
      <w:pgSz w:w="12240" w:h="15840"/>
      <w:pgMar w:top="924" w:right="1004" w:bottom="719" w:left="35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88A64" w14:textId="77777777" w:rsidR="0021379B" w:rsidRDefault="0021379B">
      <w:pPr>
        <w:spacing w:after="0" w:line="240" w:lineRule="auto"/>
      </w:pPr>
      <w:r>
        <w:separator/>
      </w:r>
    </w:p>
  </w:endnote>
  <w:endnote w:type="continuationSeparator" w:id="0">
    <w:p w14:paraId="72B814A8" w14:textId="77777777" w:rsidR="0021379B" w:rsidRDefault="00213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A29C" w14:textId="77777777" w:rsidR="009F002A" w:rsidRDefault="00000000">
    <w:pPr>
      <w:spacing w:after="0" w:line="259" w:lineRule="auto"/>
      <w:ind w:left="0" w:right="404" w:firstLine="0"/>
      <w:jc w:val="right"/>
    </w:pPr>
    <w:r>
      <w:rPr>
        <w:b/>
        <w:i/>
        <w:sz w:val="16"/>
      </w:rPr>
      <w:t>_____________________________________________________________________ACCIONA ENERGÍA CHILE S.A. •II-</w:t>
    </w:r>
    <w:r>
      <w:fldChar w:fldCharType="begin"/>
    </w:r>
    <w:r>
      <w:instrText xml:space="preserve"> PAGE   \* MERGEFORMAT </w:instrText>
    </w:r>
    <w:r>
      <w:fldChar w:fldCharType="separate"/>
    </w:r>
    <w:r>
      <w:rPr>
        <w:b/>
        <w:i/>
        <w:sz w:val="16"/>
      </w:rPr>
      <w:t>2</w:t>
    </w:r>
    <w:r>
      <w:rPr>
        <w:b/>
        <w:i/>
        <w:sz w:val="16"/>
      </w:rPr>
      <w:fldChar w:fldCharType="end"/>
    </w:r>
    <w:r>
      <w:rPr>
        <w:b/>
        <w:i/>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F5F27" w14:textId="5F7058E3" w:rsidR="009F002A" w:rsidRDefault="00000000">
    <w:pPr>
      <w:spacing w:after="0" w:line="259" w:lineRule="auto"/>
      <w:ind w:left="0" w:right="404" w:firstLine="0"/>
      <w:jc w:val="right"/>
    </w:pPr>
    <w:r>
      <w:rPr>
        <w:b/>
        <w:i/>
        <w:sz w:val="16"/>
      </w:rPr>
      <w:t>_____________________________________________________________________</w:t>
    </w:r>
    <w:r w:rsidR="008011A9">
      <w:rPr>
        <w:b/>
        <w:i/>
        <w:sz w:val="16"/>
      </w:rPr>
      <w:t>INMAQ AR SAC</w:t>
    </w:r>
    <w:r>
      <w:rPr>
        <w:b/>
        <w:i/>
        <w:sz w:val="16"/>
      </w:rPr>
      <w:t>. •II-</w:t>
    </w:r>
    <w:r>
      <w:fldChar w:fldCharType="begin"/>
    </w:r>
    <w:r>
      <w:instrText xml:space="preserve"> PAGE   \* MERGEFORMAT </w:instrText>
    </w:r>
    <w:r>
      <w:fldChar w:fldCharType="separate"/>
    </w:r>
    <w:r>
      <w:rPr>
        <w:b/>
        <w:i/>
        <w:sz w:val="16"/>
      </w:rPr>
      <w:t>2</w:t>
    </w:r>
    <w:r>
      <w:rPr>
        <w:b/>
        <w:i/>
        <w:sz w:val="16"/>
      </w:rPr>
      <w:fldChar w:fldCharType="end"/>
    </w:r>
    <w:r>
      <w:rPr>
        <w:b/>
        <w:i/>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68532" w14:textId="77777777" w:rsidR="009F002A" w:rsidRDefault="009F002A">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89AF8" w14:textId="77777777" w:rsidR="0021379B" w:rsidRDefault="0021379B">
      <w:pPr>
        <w:spacing w:after="0" w:line="240" w:lineRule="auto"/>
      </w:pPr>
      <w:r>
        <w:separator/>
      </w:r>
    </w:p>
  </w:footnote>
  <w:footnote w:type="continuationSeparator" w:id="0">
    <w:p w14:paraId="32BBA09A" w14:textId="77777777" w:rsidR="0021379B" w:rsidRDefault="00213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536A1" w14:textId="77777777" w:rsidR="009F002A" w:rsidRDefault="00000000">
    <w:pPr>
      <w:spacing w:after="47" w:line="259" w:lineRule="auto"/>
      <w:ind w:left="466" w:right="407"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1EE484E" wp14:editId="2D588CDD">
              <wp:simplePos x="0" y="0"/>
              <wp:positionH relativeFrom="page">
                <wp:posOffset>522732</wp:posOffset>
              </wp:positionH>
              <wp:positionV relativeFrom="page">
                <wp:posOffset>467868</wp:posOffset>
              </wp:positionV>
              <wp:extent cx="1061165" cy="990600"/>
              <wp:effectExtent l="0" t="0" r="0" b="0"/>
              <wp:wrapSquare wrapText="bothSides"/>
              <wp:docPr id="4477" name="Group 4477"/>
              <wp:cNvGraphicFramePr/>
              <a:graphic xmlns:a="http://schemas.openxmlformats.org/drawingml/2006/main">
                <a:graphicData uri="http://schemas.microsoft.com/office/word/2010/wordprocessingGroup">
                  <wpg:wgp>
                    <wpg:cNvGrpSpPr/>
                    <wpg:grpSpPr>
                      <a:xfrm>
                        <a:off x="0" y="0"/>
                        <a:ext cx="1061165" cy="990600"/>
                        <a:chOff x="0" y="0"/>
                        <a:chExt cx="1061165" cy="990600"/>
                      </a:xfrm>
                    </wpg:grpSpPr>
                    <pic:pic xmlns:pic="http://schemas.openxmlformats.org/drawingml/2006/picture">
                      <pic:nvPicPr>
                        <pic:cNvPr id="4478" name="Picture 4478"/>
                        <pic:cNvPicPr/>
                      </pic:nvPicPr>
                      <pic:blipFill>
                        <a:blip r:embed="rId1"/>
                        <a:stretch>
                          <a:fillRect/>
                        </a:stretch>
                      </pic:blipFill>
                      <pic:spPr>
                        <a:xfrm>
                          <a:off x="0" y="0"/>
                          <a:ext cx="1061165" cy="495300"/>
                        </a:xfrm>
                        <a:prstGeom prst="rect">
                          <a:avLst/>
                        </a:prstGeom>
                      </pic:spPr>
                    </pic:pic>
                    <pic:pic xmlns:pic="http://schemas.openxmlformats.org/drawingml/2006/picture">
                      <pic:nvPicPr>
                        <pic:cNvPr id="4479" name="Picture 4479"/>
                        <pic:cNvPicPr/>
                      </pic:nvPicPr>
                      <pic:blipFill>
                        <a:blip r:embed="rId2"/>
                        <a:stretch>
                          <a:fillRect/>
                        </a:stretch>
                      </pic:blipFill>
                      <pic:spPr>
                        <a:xfrm>
                          <a:off x="0" y="495300"/>
                          <a:ext cx="1061165" cy="495300"/>
                        </a:xfrm>
                        <a:prstGeom prst="rect">
                          <a:avLst/>
                        </a:prstGeom>
                      </pic:spPr>
                    </pic:pic>
                  </wpg:wgp>
                </a:graphicData>
              </a:graphic>
            </wp:anchor>
          </w:drawing>
        </mc:Choice>
        <mc:Fallback xmlns:a="http://schemas.openxmlformats.org/drawingml/2006/main">
          <w:pict>
            <v:group id="Group 4477" style="width:83.5563pt;height:78pt;position:absolute;mso-position-horizontal-relative:page;mso-position-horizontal:absolute;margin-left:41.16pt;mso-position-vertical-relative:page;margin-top:36.84pt;" coordsize="10611,9906">
              <v:shape id="Picture 4478" style="position:absolute;width:10611;height:4953;left:0;top:0;" filled="f">
                <v:imagedata r:id="rId9"/>
              </v:shape>
              <v:shape id="Picture 4479" style="position:absolute;width:10611;height:4953;left:0;top:4953;" filled="f">
                <v:imagedata r:id="rId10"/>
              </v:shape>
              <w10:wrap type="square"/>
            </v:group>
          </w:pict>
        </mc:Fallback>
      </mc:AlternateContent>
    </w:r>
    <w:r>
      <w:rPr>
        <w:sz w:val="16"/>
      </w:rPr>
      <w:t>______________________________</w:t>
    </w:r>
    <w:proofErr w:type="gramStart"/>
    <w:r>
      <w:rPr>
        <w:sz w:val="16"/>
      </w:rPr>
      <w:t xml:space="preserve">_  </w:t>
    </w:r>
    <w:r>
      <w:rPr>
        <w:b/>
        <w:i/>
        <w:sz w:val="16"/>
      </w:rPr>
      <w:t>Anexo</w:t>
    </w:r>
    <w:proofErr w:type="gramEnd"/>
    <w:r>
      <w:rPr>
        <w:b/>
        <w:i/>
        <w:sz w:val="16"/>
      </w:rPr>
      <w:t xml:space="preserve"> II •Plan de contingencia ante derrame de combustibles y aceites </w:t>
    </w:r>
  </w:p>
  <w:p w14:paraId="67DD8C90" w14:textId="77777777" w:rsidR="009F002A" w:rsidRDefault="00000000">
    <w:pPr>
      <w:spacing w:after="0" w:line="259" w:lineRule="auto"/>
      <w:ind w:left="466" w:firstLine="0"/>
      <w:jc w:val="left"/>
    </w:pPr>
    <w:r>
      <w:rPr>
        <w:rFonts w:ascii="Arial" w:eastAsia="Arial" w:hAnsi="Arial" w:cs="Arial"/>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439FF" w14:textId="7D19BDED" w:rsidR="009F002A" w:rsidRDefault="008011A9">
    <w:pPr>
      <w:spacing w:after="47" w:line="259" w:lineRule="auto"/>
      <w:ind w:left="466" w:right="407" w:firstLine="0"/>
      <w:jc w:val="right"/>
    </w:pPr>
    <w:r w:rsidRPr="00DE730A">
      <w:object w:dxaOrig="1425" w:dyaOrig="1050" w14:anchorId="00D948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7pt;height:52.5pt" o:ole="">
          <v:imagedata r:id="rId1" o:title=""/>
        </v:shape>
        <o:OLEObject Type="Embed" ProgID="PBrush" ShapeID="_x0000_i1028" DrawAspect="Content" ObjectID="_1761739164" r:id="rId2"/>
      </w:object>
    </w:r>
    <w:r>
      <w:rPr>
        <w:sz w:val="16"/>
      </w:rPr>
      <w:t xml:space="preserve">                                                                       </w:t>
    </w:r>
    <w:r w:rsidR="00000000">
      <w:rPr>
        <w:b/>
        <w:i/>
        <w:sz w:val="16"/>
      </w:rPr>
      <w:t xml:space="preserve">I •Plan de contingencia ante derrame de </w:t>
    </w:r>
    <w:r>
      <w:rPr>
        <w:b/>
        <w:i/>
        <w:sz w:val="16"/>
      </w:rPr>
      <w:t>hidrocarburos y</w:t>
    </w:r>
    <w:r w:rsidR="00000000">
      <w:rPr>
        <w:b/>
        <w:i/>
        <w:sz w:val="16"/>
      </w:rPr>
      <w:t xml:space="preserve"> aceites </w:t>
    </w:r>
  </w:p>
  <w:p w14:paraId="73F1A567" w14:textId="77777777" w:rsidR="009F002A" w:rsidRDefault="00000000">
    <w:pPr>
      <w:spacing w:after="0" w:line="259" w:lineRule="auto"/>
      <w:ind w:left="466" w:firstLine="0"/>
      <w:jc w:val="left"/>
    </w:pPr>
    <w:r>
      <w:rPr>
        <w:rFonts w:ascii="Arial" w:eastAsia="Arial" w:hAnsi="Arial" w:cs="Arial"/>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7BDAA" w14:textId="77777777" w:rsidR="009F002A" w:rsidRDefault="009F002A">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6E25EF"/>
    <w:multiLevelType w:val="hybridMultilevel"/>
    <w:tmpl w:val="D8D8575A"/>
    <w:lvl w:ilvl="0" w:tplc="8E8E8152">
      <w:start w:val="1"/>
      <w:numFmt w:val="lowerLetter"/>
      <w:lvlText w:val="%1."/>
      <w:lvlJc w:val="left"/>
      <w:pPr>
        <w:ind w:left="3599"/>
      </w:pPr>
      <w:rPr>
        <w:rFonts w:ascii="Century Gothic" w:eastAsia="Century Gothic" w:hAnsi="Century Gothic" w:cs="Century Gothic"/>
        <w:b w:val="0"/>
        <w:i/>
        <w:iCs/>
        <w:strike w:val="0"/>
        <w:dstrike w:val="0"/>
        <w:color w:val="000000"/>
        <w:sz w:val="18"/>
        <w:szCs w:val="18"/>
        <w:u w:val="none" w:color="000000"/>
        <w:bdr w:val="none" w:sz="0" w:space="0" w:color="auto"/>
        <w:shd w:val="clear" w:color="auto" w:fill="auto"/>
        <w:vertAlign w:val="baseline"/>
      </w:rPr>
    </w:lvl>
    <w:lvl w:ilvl="1" w:tplc="C61807EC">
      <w:start w:val="1"/>
      <w:numFmt w:val="bullet"/>
      <w:lvlText w:val=""/>
      <w:lvlJc w:val="left"/>
      <w:pPr>
        <w:ind w:left="29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3F18C678">
      <w:start w:val="1"/>
      <w:numFmt w:val="bullet"/>
      <w:lvlText w:val="▪"/>
      <w:lvlJc w:val="left"/>
      <w:pPr>
        <w:ind w:left="14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6D748BFE">
      <w:start w:val="1"/>
      <w:numFmt w:val="bullet"/>
      <w:lvlText w:val="•"/>
      <w:lvlJc w:val="left"/>
      <w:pPr>
        <w:ind w:left="21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1152DC48">
      <w:start w:val="1"/>
      <w:numFmt w:val="bullet"/>
      <w:lvlText w:val="o"/>
      <w:lvlJc w:val="left"/>
      <w:pPr>
        <w:ind w:left="28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443284CE">
      <w:start w:val="1"/>
      <w:numFmt w:val="bullet"/>
      <w:lvlText w:val="▪"/>
      <w:lvlJc w:val="left"/>
      <w:pPr>
        <w:ind w:left="36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4F587684">
      <w:start w:val="1"/>
      <w:numFmt w:val="bullet"/>
      <w:lvlText w:val="•"/>
      <w:lvlJc w:val="left"/>
      <w:pPr>
        <w:ind w:left="43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12FA7040">
      <w:start w:val="1"/>
      <w:numFmt w:val="bullet"/>
      <w:lvlText w:val="o"/>
      <w:lvlJc w:val="left"/>
      <w:pPr>
        <w:ind w:left="50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D97E34B6">
      <w:start w:val="1"/>
      <w:numFmt w:val="bullet"/>
      <w:lvlText w:val="▪"/>
      <w:lvlJc w:val="left"/>
      <w:pPr>
        <w:ind w:left="57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6A5F16D8"/>
    <w:multiLevelType w:val="hybridMultilevel"/>
    <w:tmpl w:val="3DE4B414"/>
    <w:lvl w:ilvl="0" w:tplc="08249672">
      <w:start w:val="1"/>
      <w:numFmt w:val="lowerLetter"/>
      <w:lvlText w:val="%1."/>
      <w:lvlJc w:val="left"/>
      <w:pPr>
        <w:ind w:left="3598"/>
      </w:pPr>
      <w:rPr>
        <w:rFonts w:ascii="Century Gothic" w:eastAsia="Century Gothic" w:hAnsi="Century Gothic" w:cs="Century Gothic"/>
        <w:b w:val="0"/>
        <w:i/>
        <w:iCs/>
        <w:strike w:val="0"/>
        <w:dstrike w:val="0"/>
        <w:color w:val="000000"/>
        <w:sz w:val="18"/>
        <w:szCs w:val="18"/>
        <w:u w:val="none" w:color="000000"/>
        <w:bdr w:val="none" w:sz="0" w:space="0" w:color="auto"/>
        <w:shd w:val="clear" w:color="auto" w:fill="auto"/>
        <w:vertAlign w:val="baseline"/>
      </w:rPr>
    </w:lvl>
    <w:lvl w:ilvl="1" w:tplc="2C9E1582">
      <w:start w:val="1"/>
      <w:numFmt w:val="lowerLetter"/>
      <w:lvlText w:val="%2"/>
      <w:lvlJc w:val="left"/>
      <w:pPr>
        <w:ind w:left="1080"/>
      </w:pPr>
      <w:rPr>
        <w:rFonts w:ascii="Century Gothic" w:eastAsia="Century Gothic" w:hAnsi="Century Gothic" w:cs="Century Gothic"/>
        <w:b w:val="0"/>
        <w:i/>
        <w:iCs/>
        <w:strike w:val="0"/>
        <w:dstrike w:val="0"/>
        <w:color w:val="000000"/>
        <w:sz w:val="18"/>
        <w:szCs w:val="18"/>
        <w:u w:val="none" w:color="000000"/>
        <w:bdr w:val="none" w:sz="0" w:space="0" w:color="auto"/>
        <w:shd w:val="clear" w:color="auto" w:fill="auto"/>
        <w:vertAlign w:val="baseline"/>
      </w:rPr>
    </w:lvl>
    <w:lvl w:ilvl="2" w:tplc="972A8CF8">
      <w:start w:val="1"/>
      <w:numFmt w:val="lowerRoman"/>
      <w:lvlText w:val="%3"/>
      <w:lvlJc w:val="left"/>
      <w:pPr>
        <w:ind w:left="1800"/>
      </w:pPr>
      <w:rPr>
        <w:rFonts w:ascii="Century Gothic" w:eastAsia="Century Gothic" w:hAnsi="Century Gothic" w:cs="Century Gothic"/>
        <w:b w:val="0"/>
        <w:i/>
        <w:iCs/>
        <w:strike w:val="0"/>
        <w:dstrike w:val="0"/>
        <w:color w:val="000000"/>
        <w:sz w:val="18"/>
        <w:szCs w:val="18"/>
        <w:u w:val="none" w:color="000000"/>
        <w:bdr w:val="none" w:sz="0" w:space="0" w:color="auto"/>
        <w:shd w:val="clear" w:color="auto" w:fill="auto"/>
        <w:vertAlign w:val="baseline"/>
      </w:rPr>
    </w:lvl>
    <w:lvl w:ilvl="3" w:tplc="9DF8D43E">
      <w:start w:val="1"/>
      <w:numFmt w:val="decimal"/>
      <w:lvlText w:val="%4"/>
      <w:lvlJc w:val="left"/>
      <w:pPr>
        <w:ind w:left="2520"/>
      </w:pPr>
      <w:rPr>
        <w:rFonts w:ascii="Century Gothic" w:eastAsia="Century Gothic" w:hAnsi="Century Gothic" w:cs="Century Gothic"/>
        <w:b w:val="0"/>
        <w:i/>
        <w:iCs/>
        <w:strike w:val="0"/>
        <w:dstrike w:val="0"/>
        <w:color w:val="000000"/>
        <w:sz w:val="18"/>
        <w:szCs w:val="18"/>
        <w:u w:val="none" w:color="000000"/>
        <w:bdr w:val="none" w:sz="0" w:space="0" w:color="auto"/>
        <w:shd w:val="clear" w:color="auto" w:fill="auto"/>
        <w:vertAlign w:val="baseline"/>
      </w:rPr>
    </w:lvl>
    <w:lvl w:ilvl="4" w:tplc="012AE5E8">
      <w:start w:val="1"/>
      <w:numFmt w:val="lowerLetter"/>
      <w:lvlText w:val="%5"/>
      <w:lvlJc w:val="left"/>
      <w:pPr>
        <w:ind w:left="3240"/>
      </w:pPr>
      <w:rPr>
        <w:rFonts w:ascii="Century Gothic" w:eastAsia="Century Gothic" w:hAnsi="Century Gothic" w:cs="Century Gothic"/>
        <w:b w:val="0"/>
        <w:i/>
        <w:iCs/>
        <w:strike w:val="0"/>
        <w:dstrike w:val="0"/>
        <w:color w:val="000000"/>
        <w:sz w:val="18"/>
        <w:szCs w:val="18"/>
        <w:u w:val="none" w:color="000000"/>
        <w:bdr w:val="none" w:sz="0" w:space="0" w:color="auto"/>
        <w:shd w:val="clear" w:color="auto" w:fill="auto"/>
        <w:vertAlign w:val="baseline"/>
      </w:rPr>
    </w:lvl>
    <w:lvl w:ilvl="5" w:tplc="9314C9E8">
      <w:start w:val="1"/>
      <w:numFmt w:val="lowerRoman"/>
      <w:lvlText w:val="%6"/>
      <w:lvlJc w:val="left"/>
      <w:pPr>
        <w:ind w:left="3960"/>
      </w:pPr>
      <w:rPr>
        <w:rFonts w:ascii="Century Gothic" w:eastAsia="Century Gothic" w:hAnsi="Century Gothic" w:cs="Century Gothic"/>
        <w:b w:val="0"/>
        <w:i/>
        <w:iCs/>
        <w:strike w:val="0"/>
        <w:dstrike w:val="0"/>
        <w:color w:val="000000"/>
        <w:sz w:val="18"/>
        <w:szCs w:val="18"/>
        <w:u w:val="none" w:color="000000"/>
        <w:bdr w:val="none" w:sz="0" w:space="0" w:color="auto"/>
        <w:shd w:val="clear" w:color="auto" w:fill="auto"/>
        <w:vertAlign w:val="baseline"/>
      </w:rPr>
    </w:lvl>
    <w:lvl w:ilvl="6" w:tplc="5F1E6886">
      <w:start w:val="1"/>
      <w:numFmt w:val="decimal"/>
      <w:lvlText w:val="%7"/>
      <w:lvlJc w:val="left"/>
      <w:pPr>
        <w:ind w:left="4680"/>
      </w:pPr>
      <w:rPr>
        <w:rFonts w:ascii="Century Gothic" w:eastAsia="Century Gothic" w:hAnsi="Century Gothic" w:cs="Century Gothic"/>
        <w:b w:val="0"/>
        <w:i/>
        <w:iCs/>
        <w:strike w:val="0"/>
        <w:dstrike w:val="0"/>
        <w:color w:val="000000"/>
        <w:sz w:val="18"/>
        <w:szCs w:val="18"/>
        <w:u w:val="none" w:color="000000"/>
        <w:bdr w:val="none" w:sz="0" w:space="0" w:color="auto"/>
        <w:shd w:val="clear" w:color="auto" w:fill="auto"/>
        <w:vertAlign w:val="baseline"/>
      </w:rPr>
    </w:lvl>
    <w:lvl w:ilvl="7" w:tplc="50205116">
      <w:start w:val="1"/>
      <w:numFmt w:val="lowerLetter"/>
      <w:lvlText w:val="%8"/>
      <w:lvlJc w:val="left"/>
      <w:pPr>
        <w:ind w:left="5400"/>
      </w:pPr>
      <w:rPr>
        <w:rFonts w:ascii="Century Gothic" w:eastAsia="Century Gothic" w:hAnsi="Century Gothic" w:cs="Century Gothic"/>
        <w:b w:val="0"/>
        <w:i/>
        <w:iCs/>
        <w:strike w:val="0"/>
        <w:dstrike w:val="0"/>
        <w:color w:val="000000"/>
        <w:sz w:val="18"/>
        <w:szCs w:val="18"/>
        <w:u w:val="none" w:color="000000"/>
        <w:bdr w:val="none" w:sz="0" w:space="0" w:color="auto"/>
        <w:shd w:val="clear" w:color="auto" w:fill="auto"/>
        <w:vertAlign w:val="baseline"/>
      </w:rPr>
    </w:lvl>
    <w:lvl w:ilvl="8" w:tplc="3F7006E0">
      <w:start w:val="1"/>
      <w:numFmt w:val="lowerRoman"/>
      <w:lvlText w:val="%9"/>
      <w:lvlJc w:val="left"/>
      <w:pPr>
        <w:ind w:left="6120"/>
      </w:pPr>
      <w:rPr>
        <w:rFonts w:ascii="Century Gothic" w:eastAsia="Century Gothic" w:hAnsi="Century Gothic" w:cs="Century Gothic"/>
        <w:b w:val="0"/>
        <w:i/>
        <w:iCs/>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7B6D62AB"/>
    <w:multiLevelType w:val="hybridMultilevel"/>
    <w:tmpl w:val="21946CB8"/>
    <w:lvl w:ilvl="0" w:tplc="61707ADE">
      <w:start w:val="1"/>
      <w:numFmt w:val="bullet"/>
      <w:lvlText w:val=""/>
      <w:lvlJc w:val="left"/>
      <w:pPr>
        <w:ind w:left="290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10AABB38">
      <w:start w:val="1"/>
      <w:numFmt w:val="bullet"/>
      <w:lvlText w:val="o"/>
      <w:lvlJc w:val="left"/>
      <w:pPr>
        <w:ind w:left="2125"/>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0BE0FB82">
      <w:start w:val="1"/>
      <w:numFmt w:val="bullet"/>
      <w:lvlText w:val="▪"/>
      <w:lvlJc w:val="left"/>
      <w:pPr>
        <w:ind w:left="2845"/>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3AB46012">
      <w:start w:val="1"/>
      <w:numFmt w:val="bullet"/>
      <w:lvlText w:val="•"/>
      <w:lvlJc w:val="left"/>
      <w:pPr>
        <w:ind w:left="3565"/>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F78A133C">
      <w:start w:val="1"/>
      <w:numFmt w:val="bullet"/>
      <w:lvlText w:val="o"/>
      <w:lvlJc w:val="left"/>
      <w:pPr>
        <w:ind w:left="4285"/>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65F6F232">
      <w:start w:val="1"/>
      <w:numFmt w:val="bullet"/>
      <w:lvlText w:val="▪"/>
      <w:lvlJc w:val="left"/>
      <w:pPr>
        <w:ind w:left="5005"/>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E8C42EBA">
      <w:start w:val="1"/>
      <w:numFmt w:val="bullet"/>
      <w:lvlText w:val="•"/>
      <w:lvlJc w:val="left"/>
      <w:pPr>
        <w:ind w:left="5725"/>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DA4295DC">
      <w:start w:val="1"/>
      <w:numFmt w:val="bullet"/>
      <w:lvlText w:val="o"/>
      <w:lvlJc w:val="left"/>
      <w:pPr>
        <w:ind w:left="6445"/>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9D425724">
      <w:start w:val="1"/>
      <w:numFmt w:val="bullet"/>
      <w:lvlText w:val="▪"/>
      <w:lvlJc w:val="left"/>
      <w:pPr>
        <w:ind w:left="7165"/>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num w:numId="1" w16cid:durableId="1485928819">
    <w:abstractNumId w:val="2"/>
  </w:num>
  <w:num w:numId="2" w16cid:durableId="477041877">
    <w:abstractNumId w:val="1"/>
  </w:num>
  <w:num w:numId="3" w16cid:durableId="2084599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02A"/>
    <w:rsid w:val="000C7037"/>
    <w:rsid w:val="0021379B"/>
    <w:rsid w:val="008011A9"/>
    <w:rsid w:val="009F002A"/>
    <w:rsid w:val="00C7217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A0CE"/>
  <w15:docId w15:val="{D824A48A-229B-45A1-9DE8-09DB8C0A8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PE" w:eastAsia="es-P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6" w:line="287" w:lineRule="auto"/>
      <w:ind w:left="2205" w:hanging="10"/>
      <w:jc w:val="both"/>
    </w:pPr>
    <w:rPr>
      <w:rFonts w:ascii="Century Gothic" w:eastAsia="Century Gothic" w:hAnsi="Century Gothic" w:cs="Century Gothic"/>
      <w:color w:val="000000"/>
      <w:sz w:val="18"/>
    </w:rPr>
  </w:style>
  <w:style w:type="paragraph" w:styleId="Ttulo1">
    <w:name w:val="heading 1"/>
    <w:next w:val="Normal"/>
    <w:link w:val="Ttulo1Car"/>
    <w:uiPriority w:val="9"/>
    <w:qFormat/>
    <w:pPr>
      <w:keepNext/>
      <w:keepLines/>
      <w:spacing w:after="265" w:line="265" w:lineRule="auto"/>
      <w:ind w:left="2205" w:hanging="10"/>
      <w:outlineLvl w:val="0"/>
    </w:pPr>
    <w:rPr>
      <w:rFonts w:ascii="Century Gothic" w:eastAsia="Century Gothic" w:hAnsi="Century Gothic" w:cs="Century Gothic"/>
      <w:b/>
      <w:color w:val="000000"/>
      <w:sz w:val="18"/>
    </w:rPr>
  </w:style>
  <w:style w:type="paragraph" w:styleId="Ttulo2">
    <w:name w:val="heading 2"/>
    <w:next w:val="Normal"/>
    <w:link w:val="Ttulo2Car"/>
    <w:uiPriority w:val="9"/>
    <w:unhideWhenUsed/>
    <w:qFormat/>
    <w:pPr>
      <w:keepNext/>
      <w:keepLines/>
      <w:spacing w:after="265" w:line="265" w:lineRule="auto"/>
      <w:ind w:left="2205" w:hanging="10"/>
      <w:outlineLvl w:val="1"/>
    </w:pPr>
    <w:rPr>
      <w:rFonts w:ascii="Century Gothic" w:eastAsia="Century Gothic" w:hAnsi="Century Gothic" w:cs="Century Gothic"/>
      <w:b/>
      <w:color w:val="000000"/>
      <w:sz w:val="18"/>
    </w:rPr>
  </w:style>
  <w:style w:type="paragraph" w:styleId="Ttulo3">
    <w:name w:val="heading 3"/>
    <w:next w:val="Normal"/>
    <w:link w:val="Ttulo3Car"/>
    <w:uiPriority w:val="9"/>
    <w:unhideWhenUsed/>
    <w:qFormat/>
    <w:pPr>
      <w:keepNext/>
      <w:keepLines/>
      <w:spacing w:after="265" w:line="265" w:lineRule="auto"/>
      <w:ind w:left="2205" w:hanging="10"/>
      <w:outlineLvl w:val="2"/>
    </w:pPr>
    <w:rPr>
      <w:rFonts w:ascii="Century Gothic" w:eastAsia="Century Gothic" w:hAnsi="Century Gothic" w:cs="Century Gothic"/>
      <w:color w:val="000000"/>
      <w:sz w:val="18"/>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Pr>
      <w:rFonts w:ascii="Century Gothic" w:eastAsia="Century Gothic" w:hAnsi="Century Gothic" w:cs="Century Gothic"/>
      <w:color w:val="000000"/>
      <w:sz w:val="18"/>
      <w:u w:val="single" w:color="000000"/>
    </w:rPr>
  </w:style>
  <w:style w:type="character" w:customStyle="1" w:styleId="Ttulo1Car">
    <w:name w:val="Título 1 Car"/>
    <w:link w:val="Ttulo1"/>
    <w:rPr>
      <w:rFonts w:ascii="Century Gothic" w:eastAsia="Century Gothic" w:hAnsi="Century Gothic" w:cs="Century Gothic"/>
      <w:b/>
      <w:color w:val="000000"/>
      <w:sz w:val="18"/>
    </w:rPr>
  </w:style>
  <w:style w:type="character" w:customStyle="1" w:styleId="Ttulo2Car">
    <w:name w:val="Título 2 Car"/>
    <w:link w:val="Ttulo2"/>
    <w:rPr>
      <w:rFonts w:ascii="Century Gothic" w:eastAsia="Century Gothic" w:hAnsi="Century Gothic" w:cs="Century Gothic"/>
      <w:b/>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 Id="rId10" Type="http://schemas.openxmlformats.org/officeDocument/2006/relationships/image" Target="media/image30.jpg"/><Relationship Id="rId9" Type="http://schemas.openxmlformats.org/officeDocument/2006/relationships/image" Target="media/image20.jp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5415DB709CD1545A2CC5066B4D78BBF" ma:contentTypeVersion="15" ma:contentTypeDescription="Crear nuevo documento." ma:contentTypeScope="" ma:versionID="baff06dd25f42edc58e84ddb2bcc478a">
  <xsd:schema xmlns:xsd="http://www.w3.org/2001/XMLSchema" xmlns:xs="http://www.w3.org/2001/XMLSchema" xmlns:p="http://schemas.microsoft.com/office/2006/metadata/properties" xmlns:ns2="faebd1bc-70d7-40cc-bc20-8ffb1943fbd0" xmlns:ns3="6f51ba61-91e9-457e-8027-1ae664ff3e6c" targetNamespace="http://schemas.microsoft.com/office/2006/metadata/properties" ma:root="true" ma:fieldsID="35ae5fa5e019433726cca48e71212e38" ns2:_="" ns3:_="">
    <xsd:import namespace="faebd1bc-70d7-40cc-bc20-8ffb1943fbd0"/>
    <xsd:import namespace="6f51ba61-91e9-457e-8027-1ae664ff3e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bd1bc-70d7-40cc-bc20-8ffb1943fbd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8c451f38-cc85-4680-9c46-83d425c01782}" ma:internalName="TaxCatchAll" ma:showField="CatchAllData" ma:web="faebd1bc-70d7-40cc-bc20-8ffb1943fb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51ba61-91e9-457e-8027-1ae664ff3e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60007cc-3204-4486-9a27-5099ed4623e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51ba61-91e9-457e-8027-1ae664ff3e6c">
      <Terms xmlns="http://schemas.microsoft.com/office/infopath/2007/PartnerControls"/>
    </lcf76f155ced4ddcb4097134ff3c332f>
    <TaxCatchAll xmlns="faebd1bc-70d7-40cc-bc20-8ffb1943fbd0" xsi:nil="true"/>
  </documentManagement>
</p:properties>
</file>

<file path=customXml/itemProps1.xml><?xml version="1.0" encoding="utf-8"?>
<ds:datastoreItem xmlns:ds="http://schemas.openxmlformats.org/officeDocument/2006/customXml" ds:itemID="{83B1C183-9B5A-4B2B-8262-3B89423A4432}"/>
</file>

<file path=customXml/itemProps2.xml><?xml version="1.0" encoding="utf-8"?>
<ds:datastoreItem xmlns:ds="http://schemas.openxmlformats.org/officeDocument/2006/customXml" ds:itemID="{E6E5CCF1-451D-4031-B633-A0DDFD82C05E}"/>
</file>

<file path=customXml/itemProps3.xml><?xml version="1.0" encoding="utf-8"?>
<ds:datastoreItem xmlns:ds="http://schemas.openxmlformats.org/officeDocument/2006/customXml" ds:itemID="{E3C31EB7-EED9-4ED7-B19B-473DF119E5F4}"/>
</file>

<file path=docProps/app.xml><?xml version="1.0" encoding="utf-8"?>
<Properties xmlns="http://schemas.openxmlformats.org/officeDocument/2006/extended-properties" xmlns:vt="http://schemas.openxmlformats.org/officeDocument/2006/docPropsVTypes">
  <Template>Normal</Template>
  <TotalTime>5</TotalTime>
  <Pages>5</Pages>
  <Words>937</Words>
  <Characters>5155</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Anexo II - Adenda Gabriela</vt:lpstr>
    </vt:vector>
  </TitlesOfParts>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 - Adenda Gabriela</dc:title>
  <dc:subject>Plan de Contingencia ante Derrames</dc:subject>
  <dc:creator>PRAMAR Ambiental</dc:creator>
  <cp:keywords/>
  <cp:lastModifiedBy>INNOVATION</cp:lastModifiedBy>
  <cp:revision>2</cp:revision>
  <dcterms:created xsi:type="dcterms:W3CDTF">2023-11-17T20:13:00Z</dcterms:created>
  <dcterms:modified xsi:type="dcterms:W3CDTF">2023-11-17T20:13:00Z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0x010100F5415DB709CD1545A2CC5066B4D78BBF</vt:lpwstr>
  </property>
</Properties>
</file>